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DB" w:rsidRDefault="009605DB" w:rsidP="009605DB">
      <w:pPr>
        <w:jc w:val="center"/>
        <w:rPr>
          <w:sz w:val="24"/>
          <w:szCs w:val="24"/>
        </w:rPr>
      </w:pPr>
      <w:r>
        <w:rPr>
          <w:sz w:val="24"/>
          <w:szCs w:val="24"/>
          <w:rtl/>
        </w:rPr>
        <w:t>דיני חוזים</w:t>
      </w:r>
    </w:p>
    <w:p w:rsidR="009605DB" w:rsidRDefault="009605DB" w:rsidP="00B03166">
      <w:pPr>
        <w:jc w:val="center"/>
        <w:rPr>
          <w:sz w:val="24"/>
          <w:szCs w:val="24"/>
          <w:rtl/>
        </w:rPr>
      </w:pPr>
      <w:r>
        <w:rPr>
          <w:sz w:val="24"/>
          <w:szCs w:val="24"/>
          <w:rtl/>
        </w:rPr>
        <w:t xml:space="preserve">שיעור </w:t>
      </w:r>
      <w:r>
        <w:rPr>
          <w:rFonts w:hint="cs"/>
          <w:sz w:val="24"/>
          <w:szCs w:val="24"/>
          <w:rtl/>
        </w:rPr>
        <w:t>כיתה</w:t>
      </w:r>
      <w:r>
        <w:rPr>
          <w:sz w:val="24"/>
          <w:szCs w:val="24"/>
          <w:rtl/>
        </w:rPr>
        <w:t xml:space="preserve"> </w:t>
      </w:r>
      <w:r>
        <w:rPr>
          <w:rFonts w:hint="cs"/>
          <w:sz w:val="24"/>
          <w:szCs w:val="24"/>
          <w:rtl/>
        </w:rPr>
        <w:t xml:space="preserve">פרק </w:t>
      </w:r>
      <w:r w:rsidR="00B03166">
        <w:rPr>
          <w:rFonts w:hint="cs"/>
          <w:sz w:val="24"/>
          <w:szCs w:val="24"/>
          <w:rtl/>
        </w:rPr>
        <w:t>6</w:t>
      </w:r>
    </w:p>
    <w:p w:rsidR="0058343C" w:rsidRPr="00B03166" w:rsidRDefault="00B03166" w:rsidP="0058343C">
      <w:pPr>
        <w:rPr>
          <w:b/>
          <w:bCs/>
          <w:sz w:val="24"/>
          <w:szCs w:val="24"/>
          <w:rtl/>
        </w:rPr>
      </w:pPr>
      <w:r w:rsidRPr="00B03166">
        <w:rPr>
          <w:rFonts w:hint="cs"/>
          <w:b/>
          <w:bCs/>
          <w:sz w:val="24"/>
          <w:szCs w:val="24"/>
          <w:rtl/>
        </w:rPr>
        <w:t>יחידה 7 : חוזה פסול (סעיף 30,31)</w:t>
      </w:r>
    </w:p>
    <w:p w:rsidR="00B03166" w:rsidRDefault="00B03166" w:rsidP="00B03166">
      <w:pPr>
        <w:pStyle w:val="NoSpacing"/>
        <w:rPr>
          <w:rtl/>
        </w:rPr>
      </w:pPr>
      <w:r>
        <w:rPr>
          <w:rFonts w:hint="cs"/>
          <w:rtl/>
        </w:rPr>
        <w:t>חוזה פסול כללי:</w:t>
      </w:r>
    </w:p>
    <w:p w:rsidR="00B03166" w:rsidRDefault="00B03166" w:rsidP="00B03166">
      <w:pPr>
        <w:pStyle w:val="NoSpacing"/>
        <w:rPr>
          <w:rtl/>
        </w:rPr>
      </w:pPr>
      <w:r>
        <w:rPr>
          <w:rFonts w:hint="cs"/>
          <w:rtl/>
        </w:rPr>
        <w:t xml:space="preserve">חוזה לא חוקי הוא כל חוזה שיש בו עבירה על החוק! </w:t>
      </w:r>
    </w:p>
    <w:p w:rsidR="00B03166" w:rsidRDefault="00B03166" w:rsidP="00B03166">
      <w:pPr>
        <w:pStyle w:val="NoSpacing"/>
        <w:rPr>
          <w:rtl/>
        </w:rPr>
      </w:pPr>
      <w:r>
        <w:rPr>
          <w:rFonts w:hint="cs"/>
          <w:rtl/>
        </w:rPr>
        <w:t>מדובר בחוק מצווה שמשמעו חוק שלא נתון לשיקול דעת הפרט אם לבצע או לא.</w:t>
      </w:r>
    </w:p>
    <w:p w:rsidR="00B03166" w:rsidRDefault="00B03166" w:rsidP="00B03166">
      <w:pPr>
        <w:pStyle w:val="NoSpacing"/>
        <w:rPr>
          <w:rtl/>
        </w:rPr>
      </w:pPr>
      <w:r>
        <w:rPr>
          <w:rFonts w:hint="cs"/>
          <w:rtl/>
        </w:rPr>
        <w:t xml:space="preserve">חוק מדריך </w:t>
      </w:r>
      <w:r>
        <w:rPr>
          <w:rtl/>
        </w:rPr>
        <w:t>–</w:t>
      </w:r>
      <w:r>
        <w:rPr>
          <w:rFonts w:hint="cs"/>
          <w:rtl/>
        </w:rPr>
        <w:t xml:space="preserve"> חוק שמוסכם בין הצדדים לא נחשב בהכרח חוק פסול.</w:t>
      </w:r>
    </w:p>
    <w:p w:rsidR="00B03166" w:rsidRDefault="00B03166" w:rsidP="00B03166">
      <w:pPr>
        <w:pStyle w:val="NoSpacing"/>
        <w:rPr>
          <w:rtl/>
        </w:rPr>
      </w:pPr>
      <w:r>
        <w:rPr>
          <w:rFonts w:hint="cs"/>
          <w:rtl/>
        </w:rPr>
        <w:t>במידה ואפילו סעיף אחד בחוזה פסול החוזה כולו יבוטל מיידית.</w:t>
      </w:r>
    </w:p>
    <w:p w:rsidR="00B03166" w:rsidRDefault="00B03166" w:rsidP="00B03166">
      <w:pPr>
        <w:pStyle w:val="NoSpacing"/>
        <w:rPr>
          <w:rtl/>
        </w:rPr>
      </w:pPr>
    </w:p>
    <w:p w:rsidR="00B03166" w:rsidRPr="00AA1D75" w:rsidRDefault="00B03166" w:rsidP="00B03166">
      <w:pPr>
        <w:pStyle w:val="NoSpacing"/>
        <w:rPr>
          <w:b/>
          <w:bCs/>
          <w:rtl/>
        </w:rPr>
      </w:pPr>
      <w:r w:rsidRPr="00AA1D75">
        <w:rPr>
          <w:rFonts w:hint="cs"/>
          <w:b/>
          <w:bCs/>
          <w:rtl/>
        </w:rPr>
        <w:t>המקרים בהם פוסלים חוזה:</w:t>
      </w:r>
    </w:p>
    <w:p w:rsidR="00B03166" w:rsidRDefault="00B03166" w:rsidP="00B03166">
      <w:pPr>
        <w:pStyle w:val="NoSpacing"/>
        <w:numPr>
          <w:ilvl w:val="0"/>
          <w:numId w:val="9"/>
        </w:numPr>
      </w:pPr>
      <w:r>
        <w:rPr>
          <w:rFonts w:hint="cs"/>
          <w:rtl/>
        </w:rPr>
        <w:t>חוזה לא חוקי</w:t>
      </w:r>
    </w:p>
    <w:p w:rsidR="00B03166" w:rsidRDefault="00B03166" w:rsidP="00B03166">
      <w:pPr>
        <w:pStyle w:val="NoSpacing"/>
        <w:numPr>
          <w:ilvl w:val="0"/>
          <w:numId w:val="9"/>
        </w:numPr>
      </w:pPr>
      <w:r>
        <w:rPr>
          <w:rFonts w:hint="cs"/>
          <w:rtl/>
        </w:rPr>
        <w:t>חוזה לא מוסרי</w:t>
      </w:r>
    </w:p>
    <w:p w:rsidR="00B03166" w:rsidRDefault="00B03166" w:rsidP="00B03166">
      <w:pPr>
        <w:pStyle w:val="NoSpacing"/>
        <w:numPr>
          <w:ilvl w:val="0"/>
          <w:numId w:val="9"/>
        </w:numPr>
      </w:pPr>
      <w:r>
        <w:rPr>
          <w:rFonts w:hint="cs"/>
          <w:rtl/>
        </w:rPr>
        <w:t>חוזה הסותר את תקנות הציבור</w:t>
      </w:r>
    </w:p>
    <w:p w:rsidR="00B03166" w:rsidRDefault="00B03166" w:rsidP="00B03166">
      <w:pPr>
        <w:pStyle w:val="NoSpacing"/>
        <w:ind w:left="1440"/>
        <w:rPr>
          <w:rtl/>
        </w:rPr>
      </w:pPr>
    </w:p>
    <w:p w:rsidR="00B03166" w:rsidRDefault="00B03166" w:rsidP="00B03166">
      <w:pPr>
        <w:pStyle w:val="NoSpacing"/>
        <w:numPr>
          <w:ilvl w:val="0"/>
          <w:numId w:val="11"/>
        </w:numPr>
      </w:pPr>
      <w:r>
        <w:rPr>
          <w:rFonts w:hint="cs"/>
          <w:rtl/>
        </w:rPr>
        <w:t>חוזה שיש בעיה בכריתתו.</w:t>
      </w:r>
    </w:p>
    <w:p w:rsidR="00B03166" w:rsidRDefault="00B03166" w:rsidP="00B03166">
      <w:pPr>
        <w:pStyle w:val="NoSpacing"/>
        <w:numPr>
          <w:ilvl w:val="0"/>
          <w:numId w:val="11"/>
        </w:numPr>
      </w:pPr>
      <w:r>
        <w:rPr>
          <w:rFonts w:hint="cs"/>
          <w:rtl/>
        </w:rPr>
        <w:t>חוזה שיש בעיה בתוכנו.</w:t>
      </w:r>
    </w:p>
    <w:p w:rsidR="00B03166" w:rsidRDefault="00B03166" w:rsidP="00B03166">
      <w:pPr>
        <w:pStyle w:val="NoSpacing"/>
        <w:numPr>
          <w:ilvl w:val="0"/>
          <w:numId w:val="11"/>
        </w:numPr>
      </w:pPr>
      <w:r>
        <w:rPr>
          <w:rFonts w:hint="cs"/>
          <w:rtl/>
        </w:rPr>
        <w:t>חוזה שיש בעיה במטרתו.</w:t>
      </w:r>
    </w:p>
    <w:p w:rsidR="00B03166" w:rsidRDefault="00B03166" w:rsidP="00B03166">
      <w:pPr>
        <w:pStyle w:val="NoSpacing"/>
        <w:rPr>
          <w:rtl/>
        </w:rPr>
      </w:pPr>
    </w:p>
    <w:p w:rsidR="00B03166" w:rsidRPr="00F748F5" w:rsidRDefault="00B03166" w:rsidP="00B03166">
      <w:pPr>
        <w:pStyle w:val="NoSpacing"/>
        <w:rPr>
          <w:b/>
          <w:bCs/>
          <w:rtl/>
        </w:rPr>
      </w:pPr>
      <w:r w:rsidRPr="00F748F5">
        <w:rPr>
          <w:rFonts w:hint="cs"/>
          <w:b/>
          <w:bCs/>
          <w:rtl/>
        </w:rPr>
        <w:t>סיבות:</w:t>
      </w:r>
    </w:p>
    <w:p w:rsidR="00B03166" w:rsidRDefault="00B03166" w:rsidP="00B03166">
      <w:pPr>
        <w:pStyle w:val="NoSpacing"/>
        <w:rPr>
          <w:rtl/>
        </w:rPr>
      </w:pPr>
      <w:r>
        <w:rPr>
          <w:rFonts w:hint="cs"/>
          <w:rtl/>
        </w:rPr>
        <w:t>-- שיקולים העומדים מול השאיפה לקיים את רצון הצדדים.</w:t>
      </w:r>
    </w:p>
    <w:p w:rsidR="00B03166" w:rsidRDefault="00B03166" w:rsidP="00B03166">
      <w:pPr>
        <w:pStyle w:val="NoSpacing"/>
      </w:pPr>
      <w:r>
        <w:rPr>
          <w:rFonts w:hint="cs"/>
          <w:rtl/>
        </w:rPr>
        <w:t>-- מה הם המגמות העומדות מאחורי החוזה הפסול.</w:t>
      </w:r>
    </w:p>
    <w:p w:rsidR="00B03166" w:rsidRDefault="00B03166" w:rsidP="00B03166">
      <w:pPr>
        <w:pStyle w:val="NoSpacing"/>
        <w:rPr>
          <w:rtl/>
        </w:rPr>
      </w:pPr>
    </w:p>
    <w:p w:rsidR="00B03166" w:rsidRDefault="00B03166" w:rsidP="00B03166">
      <w:pPr>
        <w:pStyle w:val="NoSpacing"/>
        <w:rPr>
          <w:rtl/>
        </w:rPr>
      </w:pPr>
      <w:r>
        <w:rPr>
          <w:rFonts w:hint="cs"/>
          <w:rtl/>
        </w:rPr>
        <w:t>לדוגמה:</w:t>
      </w:r>
    </w:p>
    <w:p w:rsidR="00B03166" w:rsidRDefault="00B03166" w:rsidP="00B03166">
      <w:pPr>
        <w:pStyle w:val="NoSpacing"/>
        <w:rPr>
          <w:rtl/>
        </w:rPr>
      </w:pPr>
      <w:r>
        <w:rPr>
          <w:rFonts w:hint="cs"/>
          <w:rtl/>
        </w:rPr>
        <w:t>חוזה שיש שיקולים בכריתתו שאינם עומדים בחוק , חוזה שחותר תחת החוק לאחר שהפר את החוק לא יהיה לחוזה תוקף , מאחר ולא ייתכן שדבר הנובע מערעור החוק יקבל חסות משפטית מהחוק.</w:t>
      </w:r>
    </w:p>
    <w:p w:rsidR="00B03166" w:rsidRDefault="00B03166" w:rsidP="00B03166">
      <w:pPr>
        <w:pStyle w:val="NoSpacing"/>
        <w:rPr>
          <w:rtl/>
        </w:rPr>
      </w:pPr>
      <w:r>
        <w:rPr>
          <w:rFonts w:hint="cs"/>
          <w:rtl/>
        </w:rPr>
        <w:t>ולא נכיר בחוזה זה ולכן חוזה זה יהיה בטל.!</w:t>
      </w:r>
    </w:p>
    <w:p w:rsidR="00B03166" w:rsidRDefault="00B03166" w:rsidP="00B03166">
      <w:pPr>
        <w:pStyle w:val="NoSpacing"/>
        <w:rPr>
          <w:rtl/>
        </w:rPr>
      </w:pPr>
      <w:r>
        <w:rPr>
          <w:rFonts w:hint="cs"/>
          <w:rtl/>
        </w:rPr>
        <w:t xml:space="preserve"> -- חוזה חלוקת רכוש גנוב לדוגמה , לא יהיה לו תוקף ומבוטל.</w:t>
      </w:r>
    </w:p>
    <w:p w:rsidR="009E6465" w:rsidRDefault="009E6465" w:rsidP="00B03166">
      <w:pPr>
        <w:pStyle w:val="NoSpacing"/>
        <w:rPr>
          <w:rtl/>
        </w:rPr>
      </w:pPr>
    </w:p>
    <w:p w:rsidR="009E6465" w:rsidRPr="00F748F5" w:rsidRDefault="009E6465" w:rsidP="00B03166">
      <w:pPr>
        <w:pStyle w:val="NoSpacing"/>
        <w:rPr>
          <w:b/>
          <w:bCs/>
          <w:rtl/>
        </w:rPr>
      </w:pPr>
      <w:r w:rsidRPr="00F748F5">
        <w:rPr>
          <w:rFonts w:hint="cs"/>
          <w:b/>
          <w:bCs/>
          <w:rtl/>
        </w:rPr>
        <w:t>סוגי "אי חוקיות" :</w:t>
      </w:r>
    </w:p>
    <w:p w:rsidR="009E6465" w:rsidRDefault="009E6465" w:rsidP="00B03166">
      <w:pPr>
        <w:pStyle w:val="NoSpacing"/>
        <w:rPr>
          <w:rtl/>
        </w:rPr>
      </w:pPr>
    </w:p>
    <w:tbl>
      <w:tblPr>
        <w:tblStyle w:val="TableGrid"/>
        <w:bidiVisual/>
        <w:tblW w:w="0" w:type="auto"/>
        <w:tblLook w:val="04A0" w:firstRow="1" w:lastRow="0" w:firstColumn="1" w:lastColumn="0" w:noHBand="0" w:noVBand="1"/>
      </w:tblPr>
      <w:tblGrid>
        <w:gridCol w:w="2035"/>
        <w:gridCol w:w="6487"/>
      </w:tblGrid>
      <w:tr w:rsidR="001D269E" w:rsidTr="00F748F5">
        <w:tc>
          <w:tcPr>
            <w:tcW w:w="2035" w:type="dxa"/>
            <w:shd w:val="clear" w:color="auto" w:fill="95B3D7" w:themeFill="accent1" w:themeFillTint="99"/>
          </w:tcPr>
          <w:p w:rsidR="001D269E" w:rsidRDefault="001D269E" w:rsidP="00B03166">
            <w:pPr>
              <w:pStyle w:val="NoSpacing"/>
              <w:rPr>
                <w:rtl/>
              </w:rPr>
            </w:pPr>
            <w:r>
              <w:rPr>
                <w:rFonts w:hint="cs"/>
                <w:rtl/>
              </w:rPr>
              <w:t>שלבי האי חוקיות</w:t>
            </w:r>
          </w:p>
        </w:tc>
        <w:tc>
          <w:tcPr>
            <w:tcW w:w="6487" w:type="dxa"/>
            <w:shd w:val="clear" w:color="auto" w:fill="95B3D7" w:themeFill="accent1" w:themeFillTint="99"/>
          </w:tcPr>
          <w:p w:rsidR="001D269E" w:rsidRDefault="001D269E" w:rsidP="00B03166">
            <w:pPr>
              <w:pStyle w:val="NoSpacing"/>
              <w:rPr>
                <w:rtl/>
              </w:rPr>
            </w:pPr>
            <w:r>
              <w:rPr>
                <w:rFonts w:hint="cs"/>
                <w:rtl/>
              </w:rPr>
              <w:t>דוגמאות</w:t>
            </w:r>
          </w:p>
        </w:tc>
      </w:tr>
      <w:tr w:rsidR="009E6465" w:rsidTr="001D269E">
        <w:tc>
          <w:tcPr>
            <w:tcW w:w="2035" w:type="dxa"/>
          </w:tcPr>
          <w:p w:rsidR="009E6465" w:rsidRDefault="009E6465" w:rsidP="00B03166">
            <w:pPr>
              <w:pStyle w:val="NoSpacing"/>
              <w:rPr>
                <w:rtl/>
              </w:rPr>
            </w:pPr>
            <w:r>
              <w:rPr>
                <w:rFonts w:hint="cs"/>
                <w:rtl/>
              </w:rPr>
              <w:t xml:space="preserve">1. </w:t>
            </w:r>
            <w:r w:rsidRPr="00F748F5">
              <w:rPr>
                <w:rFonts w:hint="cs"/>
                <w:b/>
                <w:bCs/>
                <w:rtl/>
              </w:rPr>
              <w:t>הכריתה</w:t>
            </w:r>
          </w:p>
        </w:tc>
        <w:tc>
          <w:tcPr>
            <w:tcW w:w="6487" w:type="dxa"/>
          </w:tcPr>
          <w:p w:rsidR="009E6465" w:rsidRDefault="001D269E" w:rsidP="00B03166">
            <w:pPr>
              <w:pStyle w:val="NoSpacing"/>
              <w:rPr>
                <w:rtl/>
              </w:rPr>
            </w:pPr>
            <w:r>
              <w:rPr>
                <w:rFonts w:hint="cs"/>
                <w:rtl/>
              </w:rPr>
              <w:t>כל מקום שקבע המחוקק צורה חוקית לחוזה</w:t>
            </w:r>
          </w:p>
          <w:p w:rsidR="001D269E" w:rsidRDefault="001D269E" w:rsidP="00B03166">
            <w:pPr>
              <w:pStyle w:val="NoSpacing"/>
              <w:rPr>
                <w:rtl/>
              </w:rPr>
            </w:pPr>
            <w:r>
              <w:rPr>
                <w:rFonts w:hint="cs"/>
                <w:rtl/>
              </w:rPr>
              <w:t xml:space="preserve">לדוגמה : חוזה רשות מקומית ללא מכרז </w:t>
            </w:r>
            <w:r>
              <w:rPr>
                <w:rtl/>
              </w:rPr>
              <w:t>–</w:t>
            </w:r>
            <w:r>
              <w:rPr>
                <w:rFonts w:hint="cs"/>
                <w:rtl/>
              </w:rPr>
              <w:t xml:space="preserve"> בטל!</w:t>
            </w:r>
          </w:p>
        </w:tc>
      </w:tr>
      <w:tr w:rsidR="009E6465" w:rsidTr="001D269E">
        <w:tc>
          <w:tcPr>
            <w:tcW w:w="2035" w:type="dxa"/>
          </w:tcPr>
          <w:p w:rsidR="009E6465" w:rsidRDefault="009E6465" w:rsidP="00B03166">
            <w:pPr>
              <w:pStyle w:val="NoSpacing"/>
              <w:rPr>
                <w:rtl/>
              </w:rPr>
            </w:pPr>
            <w:r>
              <w:rPr>
                <w:rFonts w:hint="cs"/>
                <w:rtl/>
              </w:rPr>
              <w:t xml:space="preserve">2. </w:t>
            </w:r>
            <w:r w:rsidRPr="00F748F5">
              <w:rPr>
                <w:rFonts w:hint="cs"/>
                <w:b/>
                <w:bCs/>
                <w:rtl/>
              </w:rPr>
              <w:t>מטרה</w:t>
            </w:r>
          </w:p>
        </w:tc>
        <w:tc>
          <w:tcPr>
            <w:tcW w:w="6487" w:type="dxa"/>
          </w:tcPr>
          <w:p w:rsidR="009E6465" w:rsidRDefault="001D269E" w:rsidP="00B03166">
            <w:pPr>
              <w:pStyle w:val="NoSpacing"/>
              <w:rPr>
                <w:rtl/>
              </w:rPr>
            </w:pPr>
            <w:r>
              <w:rPr>
                <w:rFonts w:hint="cs"/>
                <w:rtl/>
              </w:rPr>
              <w:t xml:space="preserve">חוזה שמטרת החוזה אינה חוקית </w:t>
            </w:r>
          </w:p>
          <w:p w:rsidR="001D269E" w:rsidRDefault="001D269E" w:rsidP="00B03166">
            <w:pPr>
              <w:pStyle w:val="NoSpacing"/>
              <w:rPr>
                <w:rtl/>
              </w:rPr>
            </w:pPr>
            <w:r>
              <w:rPr>
                <w:rFonts w:hint="cs"/>
                <w:rtl/>
              </w:rPr>
              <w:t xml:space="preserve">לדוגמה : במטרה להונות את רשויות המס </w:t>
            </w:r>
          </w:p>
        </w:tc>
      </w:tr>
      <w:tr w:rsidR="009E6465" w:rsidTr="001D269E">
        <w:tc>
          <w:tcPr>
            <w:tcW w:w="2035" w:type="dxa"/>
          </w:tcPr>
          <w:p w:rsidR="009E6465" w:rsidRDefault="009E6465" w:rsidP="00B03166">
            <w:pPr>
              <w:pStyle w:val="NoSpacing"/>
              <w:rPr>
                <w:rtl/>
              </w:rPr>
            </w:pPr>
            <w:r>
              <w:rPr>
                <w:rFonts w:hint="cs"/>
                <w:rtl/>
              </w:rPr>
              <w:t xml:space="preserve">3. </w:t>
            </w:r>
            <w:r w:rsidRPr="00F748F5">
              <w:rPr>
                <w:rFonts w:hint="cs"/>
                <w:b/>
                <w:bCs/>
                <w:rtl/>
              </w:rPr>
              <w:t>התוכן</w:t>
            </w:r>
            <w:r>
              <w:rPr>
                <w:rFonts w:hint="cs"/>
                <w:rtl/>
              </w:rPr>
              <w:t xml:space="preserve"> </w:t>
            </w:r>
          </w:p>
        </w:tc>
        <w:tc>
          <w:tcPr>
            <w:tcW w:w="6487" w:type="dxa"/>
          </w:tcPr>
          <w:p w:rsidR="009E6465" w:rsidRDefault="001D269E" w:rsidP="001D269E">
            <w:pPr>
              <w:pStyle w:val="NoSpacing"/>
              <w:rPr>
                <w:rtl/>
              </w:rPr>
            </w:pPr>
            <w:r>
              <w:rPr>
                <w:rFonts w:hint="cs"/>
                <w:rtl/>
              </w:rPr>
              <w:t xml:space="preserve">חוזה המפר בתוכן את חוקי המדינה </w:t>
            </w:r>
            <w:r>
              <w:rPr>
                <w:rtl/>
              </w:rPr>
              <w:t>–</w:t>
            </w:r>
            <w:r>
              <w:rPr>
                <w:rFonts w:hint="cs"/>
                <w:rtl/>
              </w:rPr>
              <w:t xml:space="preserve"> קביעה או תנאי הנוגד את החוק </w:t>
            </w:r>
          </w:p>
          <w:p w:rsidR="001D269E" w:rsidRDefault="001D269E" w:rsidP="001D269E">
            <w:pPr>
              <w:pStyle w:val="NoSpacing"/>
              <w:rPr>
                <w:rtl/>
              </w:rPr>
            </w:pPr>
            <w:r>
              <w:rPr>
                <w:rFonts w:hint="cs"/>
                <w:rtl/>
              </w:rPr>
              <w:t>לדוגמה : חוזה עבודה הקובע שעובד יעבוד במקביל ולפני השגת אישורים.</w:t>
            </w:r>
          </w:p>
          <w:p w:rsidR="001D269E" w:rsidRDefault="001D269E" w:rsidP="001D269E">
            <w:pPr>
              <w:pStyle w:val="NoSpacing"/>
              <w:rPr>
                <w:rtl/>
              </w:rPr>
            </w:pPr>
            <w:r>
              <w:rPr>
                <w:rFonts w:hint="cs"/>
                <w:rtl/>
              </w:rPr>
              <w:t>(מרגע שהחל לעבוד ללא אישורים לא ניתן להסתמך על "חזקת התנאי"</w:t>
            </w:r>
          </w:p>
        </w:tc>
      </w:tr>
      <w:tr w:rsidR="009E6465" w:rsidTr="001D269E">
        <w:tc>
          <w:tcPr>
            <w:tcW w:w="2035" w:type="dxa"/>
          </w:tcPr>
          <w:p w:rsidR="009E6465" w:rsidRDefault="009E6465" w:rsidP="00B03166">
            <w:pPr>
              <w:pStyle w:val="NoSpacing"/>
              <w:rPr>
                <w:rtl/>
              </w:rPr>
            </w:pPr>
            <w:r>
              <w:rPr>
                <w:rFonts w:hint="cs"/>
                <w:rtl/>
              </w:rPr>
              <w:t xml:space="preserve">4. </w:t>
            </w:r>
            <w:r w:rsidR="001D269E" w:rsidRPr="00F748F5">
              <w:rPr>
                <w:rFonts w:hint="cs"/>
                <w:b/>
                <w:bCs/>
                <w:rtl/>
              </w:rPr>
              <w:t>הביצוע</w:t>
            </w:r>
          </w:p>
        </w:tc>
        <w:tc>
          <w:tcPr>
            <w:tcW w:w="6487" w:type="dxa"/>
          </w:tcPr>
          <w:p w:rsidR="009E6465" w:rsidRDefault="001D269E" w:rsidP="00B03166">
            <w:pPr>
              <w:pStyle w:val="NoSpacing"/>
              <w:rPr>
                <w:rtl/>
              </w:rPr>
            </w:pPr>
            <w:r>
              <w:rPr>
                <w:rFonts w:hint="cs"/>
                <w:rtl/>
              </w:rPr>
              <w:t>חוזה המצריך הפרת חוק לצורך ביצועו</w:t>
            </w:r>
          </w:p>
          <w:p w:rsidR="001D269E" w:rsidRDefault="001D269E" w:rsidP="001D269E">
            <w:pPr>
              <w:pStyle w:val="NoSpacing"/>
              <w:rPr>
                <w:rtl/>
              </w:rPr>
            </w:pPr>
            <w:r>
              <w:rPr>
                <w:rFonts w:hint="cs"/>
                <w:rtl/>
              </w:rPr>
              <w:t>דוגמה : רוקח שחותם על חוזה שיעשה שימוש בחומרים אסורים בחוק.</w:t>
            </w:r>
          </w:p>
          <w:p w:rsidR="001D269E" w:rsidRDefault="001D269E" w:rsidP="001D269E">
            <w:pPr>
              <w:pStyle w:val="NoSpacing"/>
              <w:rPr>
                <w:rtl/>
              </w:rPr>
            </w:pPr>
            <w:r>
              <w:rPr>
                <w:rFonts w:hint="cs"/>
                <w:rtl/>
              </w:rPr>
              <w:t>כדי לעמוד בחוזה הרוקח חייב לעבור על החוק ולכן החוזה לא תקין.</w:t>
            </w:r>
          </w:p>
        </w:tc>
      </w:tr>
    </w:tbl>
    <w:p w:rsidR="009E6465" w:rsidRDefault="009E6465" w:rsidP="00B03166">
      <w:pPr>
        <w:pStyle w:val="NoSpacing"/>
        <w:rPr>
          <w:rtl/>
        </w:rPr>
      </w:pPr>
    </w:p>
    <w:p w:rsidR="00B03166" w:rsidRDefault="001D269E" w:rsidP="00B03166">
      <w:pPr>
        <w:pStyle w:val="NoSpacing"/>
        <w:rPr>
          <w:rtl/>
        </w:rPr>
      </w:pPr>
      <w:r>
        <w:rPr>
          <w:rFonts w:hint="cs"/>
          <w:rtl/>
        </w:rPr>
        <w:t>בכל מקרים אלו החוזה בטל.</w:t>
      </w:r>
    </w:p>
    <w:p w:rsidR="001D269E" w:rsidRDefault="001D269E" w:rsidP="00B03166">
      <w:pPr>
        <w:pStyle w:val="NoSpacing"/>
        <w:rPr>
          <w:rtl/>
        </w:rPr>
      </w:pPr>
    </w:p>
    <w:p w:rsidR="009F47DD" w:rsidRDefault="009F47DD" w:rsidP="00B03166">
      <w:pPr>
        <w:pStyle w:val="NoSpacing"/>
        <w:rPr>
          <w:rtl/>
        </w:rPr>
      </w:pPr>
      <w:r>
        <w:rPr>
          <w:rFonts w:hint="cs"/>
          <w:rtl/>
        </w:rPr>
        <w:t xml:space="preserve">במקרא ויש דבר בתחום האפור הנחשד כלא חוקי ויש סימנים מחשידים לכך , גם אם בשלב כריתת החוזה לא היה אסור אך ברגע שהפך לאסור </w:t>
      </w:r>
      <w:r>
        <w:rPr>
          <w:rtl/>
        </w:rPr>
        <w:t>–</w:t>
      </w:r>
      <w:r>
        <w:rPr>
          <w:rFonts w:hint="cs"/>
          <w:rtl/>
        </w:rPr>
        <w:t xml:space="preserve"> החוזה מבוטל.</w:t>
      </w:r>
    </w:p>
    <w:p w:rsidR="009F47DD" w:rsidRDefault="009F47DD" w:rsidP="00B03166">
      <w:pPr>
        <w:pStyle w:val="NoSpacing"/>
        <w:rPr>
          <w:rtl/>
        </w:rPr>
      </w:pPr>
    </w:p>
    <w:p w:rsidR="009F47DD" w:rsidRDefault="009F47DD" w:rsidP="00B03166">
      <w:pPr>
        <w:pStyle w:val="NoSpacing"/>
        <w:rPr>
          <w:rtl/>
        </w:rPr>
      </w:pPr>
      <w:r>
        <w:rPr>
          <w:rFonts w:hint="cs"/>
          <w:rtl/>
        </w:rPr>
        <w:t xml:space="preserve">במידה ועשה חוזה המפר את חוקי המס , כל עוד לא הגיע מועד תשלום המס החוזה תקף ברגע שהגיע זמן פרעון מס ולא ביצע זאת בעקבות החוזה </w:t>
      </w:r>
      <w:r>
        <w:rPr>
          <w:rtl/>
        </w:rPr>
        <w:t>–</w:t>
      </w:r>
      <w:r>
        <w:rPr>
          <w:rFonts w:hint="cs"/>
          <w:rtl/>
        </w:rPr>
        <w:t xml:space="preserve"> מיידית החוזה בטל.</w:t>
      </w:r>
    </w:p>
    <w:p w:rsidR="006B5F17" w:rsidRDefault="006B5F17" w:rsidP="00B03166">
      <w:pPr>
        <w:pStyle w:val="NoSpacing"/>
        <w:rPr>
          <w:rtl/>
        </w:rPr>
      </w:pPr>
    </w:p>
    <w:p w:rsidR="006B5F17" w:rsidRDefault="006B5F17" w:rsidP="00B03166">
      <w:pPr>
        <w:pStyle w:val="NoSpacing"/>
        <w:rPr>
          <w:rtl/>
        </w:rPr>
      </w:pPr>
    </w:p>
    <w:p w:rsidR="006B5F17" w:rsidRPr="00AA1D75" w:rsidRDefault="006B5F17" w:rsidP="006B5F17">
      <w:pPr>
        <w:pStyle w:val="NoSpacing"/>
        <w:rPr>
          <w:b/>
          <w:bCs/>
          <w:rtl/>
        </w:rPr>
      </w:pPr>
      <w:r w:rsidRPr="00AA1D75">
        <w:rPr>
          <w:rFonts w:hint="cs"/>
          <w:b/>
          <w:bCs/>
          <w:rtl/>
        </w:rPr>
        <w:lastRenderedPageBreak/>
        <w:t>שיקולי הצדק של בית המשפט (סעיף 31):</w:t>
      </w:r>
    </w:p>
    <w:p w:rsidR="006B5F17" w:rsidRDefault="006B5F17" w:rsidP="006B5F17">
      <w:pPr>
        <w:pStyle w:val="NoSpacing"/>
        <w:rPr>
          <w:rtl/>
        </w:rPr>
      </w:pPr>
      <w:r>
        <w:rPr>
          <w:rFonts w:hint="cs"/>
          <w:rtl/>
        </w:rPr>
        <w:t>סעיף 31 אומר שעל אף שהמחוקק קבע שהחוזה פסול ועל אף שהביטול עם השבה בית המשפט יכול לקבוע שהביטול תהיה ללא השבה במטרה לקיים את החוזה למרות שאינו חוקי.</w:t>
      </w:r>
    </w:p>
    <w:p w:rsidR="006B5F17" w:rsidRDefault="006B5F17" w:rsidP="006B5F17">
      <w:pPr>
        <w:pStyle w:val="NoSpacing"/>
        <w:rPr>
          <w:rtl/>
        </w:rPr>
      </w:pPr>
      <w:r>
        <w:rPr>
          <w:rFonts w:hint="cs"/>
          <w:rtl/>
        </w:rPr>
        <w:t>וזאת בכדי לקיים צדק לצד הנפגע מכך:</w:t>
      </w:r>
    </w:p>
    <w:p w:rsidR="006B5F17" w:rsidRDefault="006B5F17" w:rsidP="006B5F17">
      <w:pPr>
        <w:pStyle w:val="NoSpacing"/>
        <w:rPr>
          <w:rtl/>
        </w:rPr>
      </w:pPr>
    </w:p>
    <w:p w:rsidR="006B5F17" w:rsidRDefault="006B5F17" w:rsidP="006B5F17">
      <w:pPr>
        <w:pStyle w:val="NoSpacing"/>
        <w:rPr>
          <w:rtl/>
        </w:rPr>
      </w:pPr>
      <w:r>
        <w:rPr>
          <w:rFonts w:hint="cs"/>
          <w:rtl/>
        </w:rPr>
        <w:t>יש לבחון ולראות אם ראוי שבית המשפט יפעיל סמכות זו לפי 5 השיקולים הבאים:</w:t>
      </w:r>
    </w:p>
    <w:p w:rsidR="006B5F17" w:rsidRDefault="006B5F17" w:rsidP="006B5F17">
      <w:pPr>
        <w:pStyle w:val="NoSpacing"/>
        <w:rPr>
          <w:rtl/>
        </w:rPr>
      </w:pPr>
      <w:r>
        <w:rPr>
          <w:rFonts w:hint="cs"/>
          <w:rtl/>
        </w:rPr>
        <w:t>השיקולים הרלוונטים חשובים בכדי שבית המשפט יוכל להגן על הנפגע בעסקה.</w:t>
      </w:r>
    </w:p>
    <w:p w:rsidR="006B5F17" w:rsidRPr="00FA2F36" w:rsidRDefault="006B5F17" w:rsidP="006B5F17">
      <w:pPr>
        <w:pStyle w:val="NoSpacing"/>
        <w:numPr>
          <w:ilvl w:val="0"/>
          <w:numId w:val="14"/>
        </w:numPr>
        <w:rPr>
          <w:b/>
          <w:bCs/>
        </w:rPr>
      </w:pPr>
      <w:r w:rsidRPr="00FA2F36">
        <w:rPr>
          <w:rFonts w:hint="cs"/>
          <w:b/>
          <w:bCs/>
          <w:rtl/>
        </w:rPr>
        <w:t xml:space="preserve">שיקולי אשמה </w:t>
      </w:r>
    </w:p>
    <w:p w:rsidR="006B5F17" w:rsidRDefault="006B5F17" w:rsidP="006B5F17">
      <w:pPr>
        <w:pStyle w:val="NoSpacing"/>
        <w:ind w:left="720"/>
        <w:rPr>
          <w:rtl/>
        </w:rPr>
      </w:pPr>
      <w:r>
        <w:rPr>
          <w:rFonts w:hint="cs"/>
          <w:rtl/>
        </w:rPr>
        <w:t>מי האשם המרכזי במצב הלא צודק שנוצר</w:t>
      </w:r>
      <w:r>
        <w:t xml:space="preserve">  </w:t>
      </w:r>
      <w:r>
        <w:rPr>
          <w:rFonts w:hint="cs"/>
          <w:rtl/>
        </w:rPr>
        <w:t>(לרוב הכף מוטה לצידו של החזק)</w:t>
      </w:r>
    </w:p>
    <w:p w:rsidR="006B5F17" w:rsidRPr="00FA2F36" w:rsidRDefault="006B5F17" w:rsidP="006B5F17">
      <w:pPr>
        <w:pStyle w:val="NoSpacing"/>
        <w:numPr>
          <w:ilvl w:val="0"/>
          <w:numId w:val="14"/>
        </w:numPr>
        <w:rPr>
          <w:b/>
          <w:bCs/>
        </w:rPr>
      </w:pPr>
      <w:r w:rsidRPr="00FA2F36">
        <w:rPr>
          <w:rFonts w:hint="cs"/>
          <w:b/>
          <w:bCs/>
          <w:rtl/>
        </w:rPr>
        <w:t>הרתעה</w:t>
      </w:r>
    </w:p>
    <w:p w:rsidR="006B5F17" w:rsidRDefault="006B5F17" w:rsidP="006B5F17">
      <w:pPr>
        <w:pStyle w:val="NoSpacing"/>
        <w:ind w:left="720"/>
      </w:pPr>
      <w:r>
        <w:rPr>
          <w:rFonts w:hint="cs"/>
          <w:rtl/>
        </w:rPr>
        <w:t>אנו לא מעונינים שמקרה כזה יחזור על עצמו בין שחקנים אחרים במקרים דומים.</w:t>
      </w:r>
    </w:p>
    <w:p w:rsidR="006B5F17" w:rsidRPr="00FA2F36" w:rsidRDefault="006B5F17" w:rsidP="006B5F17">
      <w:pPr>
        <w:pStyle w:val="NoSpacing"/>
        <w:numPr>
          <w:ilvl w:val="0"/>
          <w:numId w:val="14"/>
        </w:numPr>
        <w:rPr>
          <w:b/>
          <w:bCs/>
        </w:rPr>
      </w:pPr>
      <w:r w:rsidRPr="00FA2F36">
        <w:rPr>
          <w:rFonts w:hint="cs"/>
          <w:b/>
          <w:bCs/>
          <w:rtl/>
        </w:rPr>
        <w:t>ענינו של צד ג'</w:t>
      </w:r>
    </w:p>
    <w:p w:rsidR="006B5F17" w:rsidRDefault="006B5F17" w:rsidP="006B5F17">
      <w:pPr>
        <w:pStyle w:val="NoSpacing"/>
        <w:ind w:left="720"/>
      </w:pPr>
      <w:r>
        <w:rPr>
          <w:rFonts w:hint="cs"/>
          <w:rtl/>
        </w:rPr>
        <w:t>שמירה על ענינו של צד ג' המעורב בחוזה ויכול להיפגע מכך.</w:t>
      </w:r>
    </w:p>
    <w:p w:rsidR="006B5F17" w:rsidRPr="00FA2F36" w:rsidRDefault="006B5F17" w:rsidP="006B5F17">
      <w:pPr>
        <w:pStyle w:val="NoSpacing"/>
        <w:numPr>
          <w:ilvl w:val="0"/>
          <w:numId w:val="14"/>
        </w:numPr>
        <w:rPr>
          <w:b/>
          <w:bCs/>
        </w:rPr>
      </w:pPr>
      <w:r w:rsidRPr="00FA2F36">
        <w:rPr>
          <w:rFonts w:hint="cs"/>
          <w:b/>
          <w:bCs/>
          <w:rtl/>
        </w:rPr>
        <w:t xml:space="preserve">אינטרס ציבורי </w:t>
      </w:r>
    </w:p>
    <w:p w:rsidR="006B5F17" w:rsidRDefault="006B5F17" w:rsidP="006B5F17">
      <w:pPr>
        <w:pStyle w:val="NoSpacing"/>
        <w:ind w:left="720"/>
      </w:pPr>
      <w:r>
        <w:rPr>
          <w:rFonts w:hint="cs"/>
          <w:rtl/>
        </w:rPr>
        <w:t>האם יש אינטרס ציבורי לכך שיבוטל ההסכם או להיפך שנכבד את ההסכם לפי הנסיבות.</w:t>
      </w:r>
    </w:p>
    <w:p w:rsidR="006B5F17" w:rsidRPr="00FA2F36" w:rsidRDefault="006B5F17" w:rsidP="006B5F17">
      <w:pPr>
        <w:pStyle w:val="NoSpacing"/>
        <w:numPr>
          <w:ilvl w:val="0"/>
          <w:numId w:val="14"/>
        </w:numPr>
        <w:rPr>
          <w:b/>
          <w:bCs/>
        </w:rPr>
      </w:pPr>
      <w:r w:rsidRPr="00FA2F36">
        <w:rPr>
          <w:rFonts w:hint="cs"/>
          <w:b/>
          <w:bCs/>
          <w:rtl/>
        </w:rPr>
        <w:t>מידת ביצוע החוזה</w:t>
      </w:r>
    </w:p>
    <w:p w:rsidR="006B5F17" w:rsidRPr="0058343C" w:rsidRDefault="006B5F17" w:rsidP="006B5F17">
      <w:pPr>
        <w:pStyle w:val="NoSpacing"/>
        <w:ind w:left="720"/>
        <w:rPr>
          <w:rtl/>
        </w:rPr>
      </w:pPr>
      <w:r>
        <w:rPr>
          <w:rFonts w:hint="cs"/>
          <w:rtl/>
        </w:rPr>
        <w:t>אם צד אחד כבר ביצע חלק גדול מהחוזה נטיית בית המשפט תהיה לקיים את החוזה</w:t>
      </w:r>
    </w:p>
    <w:p w:rsidR="006B5F17" w:rsidRDefault="006B5F17" w:rsidP="00B03166">
      <w:pPr>
        <w:pStyle w:val="NoSpacing"/>
        <w:rPr>
          <w:rtl/>
        </w:rPr>
      </w:pPr>
    </w:p>
    <w:p w:rsidR="009F47DD" w:rsidRDefault="009F47DD"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6B5F17" w:rsidRDefault="006B5F17" w:rsidP="00B03166">
      <w:pPr>
        <w:pStyle w:val="NoSpacing"/>
        <w:rPr>
          <w:rtl/>
        </w:rPr>
      </w:pPr>
    </w:p>
    <w:p w:rsidR="009F47DD" w:rsidRDefault="009F47DD" w:rsidP="00B03166">
      <w:pPr>
        <w:pStyle w:val="NoSpacing"/>
        <w:rPr>
          <w:rtl/>
        </w:rPr>
      </w:pPr>
    </w:p>
    <w:p w:rsidR="009F47DD" w:rsidRPr="00437560" w:rsidRDefault="00903036" w:rsidP="00B03166">
      <w:pPr>
        <w:pStyle w:val="NoSpacing"/>
        <w:rPr>
          <w:b/>
          <w:bCs/>
          <w:rtl/>
        </w:rPr>
      </w:pPr>
      <w:r w:rsidRPr="00437560">
        <w:rPr>
          <w:rFonts w:hint="cs"/>
          <w:b/>
          <w:bCs/>
          <w:rtl/>
        </w:rPr>
        <w:lastRenderedPageBreak/>
        <w:t>דוגמה:</w:t>
      </w:r>
    </w:p>
    <w:p w:rsidR="00903036" w:rsidRDefault="00903036" w:rsidP="00B03166">
      <w:pPr>
        <w:pStyle w:val="NoSpacing"/>
        <w:rPr>
          <w:rtl/>
        </w:rPr>
      </w:pPr>
      <w:r>
        <w:rPr>
          <w:rFonts w:hint="cs"/>
          <w:rtl/>
        </w:rPr>
        <w:t>צוין מחיר נמוך מהסכום המקורי , יש חשש שהוא מנסה להונות את רשויות המס , כל עוד לא הגיע מועד הדיווח והתשלום החוזה תקין , מרגע שהיה עליו לשלם ולא דיווח על הכסף המקורי החוזה יהיה בטל , במידה והצד השני ירצה לבטל את העסקה בתואנה שמדובר בחוזה פסול יהיה עליו לחכות לאי תשלום המס על ידי ה</w:t>
      </w:r>
      <w:r w:rsidR="000C535A">
        <w:rPr>
          <w:rFonts w:hint="cs"/>
          <w:rtl/>
        </w:rPr>
        <w:t>צד הראשון כדי שהחוזה יראה ויתקבל כפסול ויבוטל.</w:t>
      </w:r>
    </w:p>
    <w:p w:rsidR="000C535A" w:rsidRDefault="000C535A" w:rsidP="00B03166">
      <w:pPr>
        <w:pStyle w:val="NoSpacing"/>
        <w:rPr>
          <w:rtl/>
        </w:rPr>
      </w:pPr>
    </w:p>
    <w:p w:rsidR="000C535A" w:rsidRDefault="000C535A" w:rsidP="00AA1D75">
      <w:pPr>
        <w:pStyle w:val="NoSpacing"/>
        <w:rPr>
          <w:rtl/>
        </w:rPr>
      </w:pPr>
      <w:r>
        <w:rPr>
          <w:rFonts w:hint="cs"/>
          <w:rtl/>
        </w:rPr>
        <w:t xml:space="preserve">יש </w:t>
      </w:r>
      <w:r w:rsidR="00AA1D75">
        <w:rPr>
          <w:rFonts w:hint="cs"/>
          <w:rtl/>
        </w:rPr>
        <w:t>הבדל</w:t>
      </w:r>
      <w:r>
        <w:rPr>
          <w:rFonts w:hint="cs"/>
          <w:rtl/>
        </w:rPr>
        <w:t xml:space="preserve"> בין אי חוקיות מהותית לבין אי חוקיות תפלה לחוזה כולו.</w:t>
      </w:r>
    </w:p>
    <w:p w:rsidR="00B61E9F" w:rsidRDefault="00B61E9F" w:rsidP="00B03166">
      <w:pPr>
        <w:pStyle w:val="NoSpacing"/>
        <w:rPr>
          <w:rtl/>
        </w:rPr>
      </w:pPr>
      <w:r>
        <w:rPr>
          <w:noProof/>
        </w:rPr>
        <mc:AlternateContent>
          <mc:Choice Requires="wps">
            <w:drawing>
              <wp:anchor distT="0" distB="0" distL="114300" distR="114300" simplePos="0" relativeHeight="251659264" behindDoc="0" locked="0" layoutInCell="1" allowOverlap="1" wp14:anchorId="7A70AB71" wp14:editId="4F6E0C74">
                <wp:simplePos x="0" y="0"/>
                <wp:positionH relativeFrom="column">
                  <wp:posOffset>-209550</wp:posOffset>
                </wp:positionH>
                <wp:positionV relativeFrom="paragraph">
                  <wp:posOffset>104140</wp:posOffset>
                </wp:positionV>
                <wp:extent cx="5991225" cy="904875"/>
                <wp:effectExtent l="0" t="0" r="0" b="9525"/>
                <wp:wrapNone/>
                <wp:docPr id="4" name="מציין מיקום תוכן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9912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E9F" w:rsidRPr="00B61E9F" w:rsidRDefault="00B61E9F" w:rsidP="00B61E9F">
                            <w:pPr>
                              <w:pStyle w:val="ListParagraph"/>
                              <w:numPr>
                                <w:ilvl w:val="0"/>
                                <w:numId w:val="12"/>
                              </w:numPr>
                              <w:kinsoku w:val="0"/>
                              <w:overflowPunct w:val="0"/>
                              <w:bidi/>
                              <w:textAlignment w:val="baseline"/>
                              <w:rPr>
                                <w:rFonts w:eastAsia="Times New Roman"/>
                                <w:szCs w:val="12"/>
                              </w:rPr>
                            </w:pPr>
                            <w:r w:rsidRPr="00B61E9F">
                              <w:rPr>
                                <w:rFonts w:asciiTheme="minorHAnsi" w:hAnsi="Arial" w:cstheme="minorBidi"/>
                                <w:color w:val="000000" w:themeColor="text1"/>
                                <w:kern w:val="24"/>
                                <w:rtl/>
                              </w:rPr>
                              <w:t xml:space="preserve">רונית ויובל החליטו להתחתן. ב- 1.6.12  הם שכרו אולם ושלמו מקדמה. החתונה נקבעה ל- 1.1.13. ב 1.12.12 נודע לבני הזוג כי לבעל האולם </w:t>
                            </w:r>
                            <w:r w:rsidRPr="00B61E9F">
                              <w:rPr>
                                <w:rFonts w:asciiTheme="minorHAnsi" w:hAnsi="Arial" w:cstheme="minorBidi"/>
                                <w:color w:val="FF0000"/>
                                <w:kern w:val="24"/>
                                <w:rtl/>
                              </w:rPr>
                              <w:t>אין רישיון להפעלת עסק.</w:t>
                            </w:r>
                          </w:p>
                          <w:p w:rsidR="00B61E9F" w:rsidRPr="00B61E9F" w:rsidRDefault="00B61E9F" w:rsidP="00B61E9F">
                            <w:pPr>
                              <w:pStyle w:val="ListParagraph"/>
                              <w:numPr>
                                <w:ilvl w:val="0"/>
                                <w:numId w:val="13"/>
                              </w:numPr>
                              <w:kinsoku w:val="0"/>
                              <w:overflowPunct w:val="0"/>
                              <w:bidi/>
                              <w:textAlignment w:val="baseline"/>
                              <w:rPr>
                                <w:rFonts w:eastAsia="Times New Roman"/>
                                <w:szCs w:val="12"/>
                                <w:rtl/>
                              </w:rPr>
                            </w:pPr>
                            <w:r w:rsidRPr="00B61E9F">
                              <w:rPr>
                                <w:rFonts w:asciiTheme="minorHAnsi" w:hAnsi="Arial" w:cstheme="minorBidi"/>
                                <w:color w:val="000000" w:themeColor="text1"/>
                                <w:kern w:val="24"/>
                                <w:rtl/>
                              </w:rPr>
                              <w:t>בני הזוג לא ידעו שאין רישיון.</w:t>
                            </w:r>
                          </w:p>
                          <w:p w:rsidR="00B61E9F" w:rsidRPr="00B61E9F" w:rsidRDefault="00B61E9F" w:rsidP="00B61E9F">
                            <w:pPr>
                              <w:pStyle w:val="ListParagraph"/>
                              <w:numPr>
                                <w:ilvl w:val="0"/>
                                <w:numId w:val="13"/>
                              </w:numPr>
                              <w:kinsoku w:val="0"/>
                              <w:overflowPunct w:val="0"/>
                              <w:bidi/>
                              <w:textAlignment w:val="baseline"/>
                              <w:rPr>
                                <w:rFonts w:eastAsia="Times New Roman"/>
                                <w:szCs w:val="12"/>
                                <w:rtl/>
                              </w:rPr>
                            </w:pPr>
                            <w:r w:rsidRPr="00B61E9F">
                              <w:rPr>
                                <w:rFonts w:asciiTheme="minorHAnsi" w:hAnsi="Arial" w:cstheme="minorBidi"/>
                                <w:color w:val="000000" w:themeColor="text1"/>
                                <w:kern w:val="24"/>
                                <w:rtl/>
                              </w:rPr>
                              <w:t>בני הזוג ידעו שאין רישיון ולפיכך זכו בהנחה של 25%.</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ציין מיקום תוכן 3" o:spid="_x0000_s1026" style="position:absolute;left:0;text-align:left;margin-left:-16.5pt;margin-top:8.2pt;width:471.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" filled="f" stroked="f">
                <v:path arrowok="t"/>
                <o:lock v:ext="edit" grouping="t"/>
                <v:textbox>
                  <w:txbxContent>
                    <w:p w:rsidR="00B61E9F" w:rsidRPr="00B61E9F" w:rsidRDefault="00B61E9F" w:rsidP="00B61E9F">
                      <w:pPr>
                        <w:pStyle w:val="ListParagraph"/>
                        <w:numPr>
                          <w:ilvl w:val="0"/>
                          <w:numId w:val="12"/>
                        </w:numPr>
                        <w:kinsoku w:val="0"/>
                        <w:overflowPunct w:val="0"/>
                        <w:bidi/>
                        <w:textAlignment w:val="baseline"/>
                        <w:rPr>
                          <w:rFonts w:eastAsia="Times New Roman"/>
                          <w:szCs w:val="12"/>
                        </w:rPr>
                      </w:pPr>
                      <w:r w:rsidRPr="00B61E9F">
                        <w:rPr>
                          <w:rFonts w:asciiTheme="minorHAnsi" w:hAnsi="Arial" w:cstheme="minorBidi"/>
                          <w:color w:val="000000" w:themeColor="text1"/>
                          <w:kern w:val="24"/>
                          <w:rtl/>
                        </w:rPr>
                        <w:t xml:space="preserve">רונית ויובל החליטו להתחתן. ב- 1.6.12  הם שכרו אולם ושלמו מקדמה. החתונה נקבעה ל- 1.1.13. ב 1.12.12 נודע לבני הזוג כי לבעל האולם </w:t>
                      </w:r>
                      <w:r w:rsidRPr="00B61E9F">
                        <w:rPr>
                          <w:rFonts w:asciiTheme="minorHAnsi" w:hAnsi="Arial" w:cstheme="minorBidi"/>
                          <w:color w:val="FF0000"/>
                          <w:kern w:val="24"/>
                          <w:rtl/>
                        </w:rPr>
                        <w:t>אין רישיון להפעלת עסק.</w:t>
                      </w:r>
                    </w:p>
                    <w:p w:rsidR="00B61E9F" w:rsidRPr="00B61E9F" w:rsidRDefault="00B61E9F" w:rsidP="00B61E9F">
                      <w:pPr>
                        <w:pStyle w:val="ListParagraph"/>
                        <w:numPr>
                          <w:ilvl w:val="0"/>
                          <w:numId w:val="13"/>
                        </w:numPr>
                        <w:kinsoku w:val="0"/>
                        <w:overflowPunct w:val="0"/>
                        <w:bidi/>
                        <w:textAlignment w:val="baseline"/>
                        <w:rPr>
                          <w:rFonts w:eastAsia="Times New Roman"/>
                          <w:szCs w:val="12"/>
                          <w:rtl/>
                        </w:rPr>
                      </w:pPr>
                      <w:r w:rsidRPr="00B61E9F">
                        <w:rPr>
                          <w:rFonts w:asciiTheme="minorHAnsi" w:hAnsi="Arial" w:cstheme="minorBidi"/>
                          <w:color w:val="000000" w:themeColor="text1"/>
                          <w:kern w:val="24"/>
                          <w:rtl/>
                        </w:rPr>
                        <w:t>בני הזוג לא ידעו שאין רישיון.</w:t>
                      </w:r>
                    </w:p>
                    <w:p w:rsidR="00B61E9F" w:rsidRPr="00B61E9F" w:rsidRDefault="00B61E9F" w:rsidP="00B61E9F">
                      <w:pPr>
                        <w:pStyle w:val="ListParagraph"/>
                        <w:numPr>
                          <w:ilvl w:val="0"/>
                          <w:numId w:val="13"/>
                        </w:numPr>
                        <w:kinsoku w:val="0"/>
                        <w:overflowPunct w:val="0"/>
                        <w:bidi/>
                        <w:textAlignment w:val="baseline"/>
                        <w:rPr>
                          <w:rFonts w:eastAsia="Times New Roman"/>
                          <w:szCs w:val="12"/>
                          <w:rtl/>
                        </w:rPr>
                      </w:pPr>
                      <w:r w:rsidRPr="00B61E9F">
                        <w:rPr>
                          <w:rFonts w:asciiTheme="minorHAnsi" w:hAnsi="Arial" w:cstheme="minorBidi"/>
                          <w:color w:val="000000" w:themeColor="text1"/>
                          <w:kern w:val="24"/>
                          <w:rtl/>
                        </w:rPr>
                        <w:t>בני הזוג ידעו שאין רישיון ולפיכך זכו בהנחה של 25%.</w:t>
                      </w:r>
                    </w:p>
                  </w:txbxContent>
                </v:textbox>
              </v:rect>
            </w:pict>
          </mc:Fallback>
        </mc:AlternateContent>
      </w:r>
    </w:p>
    <w:p w:rsidR="00B61E9F" w:rsidRDefault="00B61E9F" w:rsidP="00B03166">
      <w:pPr>
        <w:pStyle w:val="NoSpacing"/>
        <w:rPr>
          <w:rtl/>
        </w:rPr>
      </w:pPr>
    </w:p>
    <w:p w:rsidR="00B61E9F" w:rsidRDefault="00B61E9F" w:rsidP="00B03166">
      <w:pPr>
        <w:pStyle w:val="NoSpacing"/>
        <w:rPr>
          <w:rtl/>
        </w:rPr>
      </w:pPr>
    </w:p>
    <w:p w:rsidR="00B61E9F" w:rsidRDefault="00B61E9F" w:rsidP="00B03166">
      <w:pPr>
        <w:pStyle w:val="NoSpacing"/>
        <w:rPr>
          <w:rtl/>
        </w:rPr>
      </w:pPr>
    </w:p>
    <w:p w:rsidR="00B61E9F" w:rsidRDefault="00B61E9F" w:rsidP="00B03166">
      <w:pPr>
        <w:pStyle w:val="NoSpacing"/>
        <w:rPr>
          <w:rtl/>
        </w:rPr>
      </w:pPr>
      <w:r>
        <w:rPr>
          <w:rFonts w:hint="cs"/>
          <w:rtl/>
        </w:rPr>
        <w:t>צ</w:t>
      </w:r>
    </w:p>
    <w:p w:rsidR="00B61E9F" w:rsidRDefault="00B61E9F" w:rsidP="00B03166">
      <w:pPr>
        <w:pStyle w:val="NoSpacing"/>
        <w:rPr>
          <w:rtl/>
        </w:rPr>
      </w:pPr>
    </w:p>
    <w:p w:rsidR="00B61E9F" w:rsidRDefault="00B61E9F" w:rsidP="00B03166">
      <w:pPr>
        <w:pStyle w:val="NoSpacing"/>
        <w:rPr>
          <w:rtl/>
        </w:rPr>
      </w:pPr>
    </w:p>
    <w:p w:rsidR="00B61E9F" w:rsidRDefault="00B61E9F" w:rsidP="00B03166">
      <w:pPr>
        <w:pStyle w:val="NoSpacing"/>
        <w:rPr>
          <w:rtl/>
        </w:rPr>
      </w:pPr>
      <w:r>
        <w:rPr>
          <w:rFonts w:hint="cs"/>
          <w:rtl/>
        </w:rPr>
        <w:t xml:space="preserve">1. לפי סעיף 30 החוק בטל , יש אשם מרכזי </w:t>
      </w:r>
      <w:r>
        <w:rPr>
          <w:rtl/>
        </w:rPr>
        <w:t>–</w:t>
      </w:r>
      <w:r>
        <w:rPr>
          <w:rFonts w:hint="cs"/>
          <w:rtl/>
        </w:rPr>
        <w:t xml:space="preserve"> בעל האולם ונפגע מרכזי </w:t>
      </w:r>
      <w:r>
        <w:rPr>
          <w:rtl/>
        </w:rPr>
        <w:t>–</w:t>
      </w:r>
      <w:r>
        <w:rPr>
          <w:rFonts w:hint="cs"/>
          <w:rtl/>
        </w:rPr>
        <w:t xml:space="preserve"> הזוג.</w:t>
      </w:r>
    </w:p>
    <w:p w:rsidR="00B61E9F" w:rsidRDefault="00B61E9F" w:rsidP="00B03166">
      <w:pPr>
        <w:pStyle w:val="NoSpacing"/>
        <w:rPr>
          <w:rtl/>
        </w:rPr>
      </w:pPr>
      <w:r>
        <w:rPr>
          <w:rFonts w:hint="cs"/>
          <w:rtl/>
        </w:rPr>
        <w:t>עלול להיווצר עיוות צדק ולכן נוסף סעיף 31 שנותן לבית המשפט בכדי לתקן את הצדק.</w:t>
      </w:r>
    </w:p>
    <w:p w:rsidR="00B61E9F" w:rsidRDefault="00B61E9F" w:rsidP="00B03166">
      <w:pPr>
        <w:pStyle w:val="NoSpacing"/>
        <w:rPr>
          <w:rtl/>
        </w:rPr>
      </w:pPr>
      <w:r>
        <w:rPr>
          <w:rFonts w:hint="cs"/>
          <w:rtl/>
        </w:rPr>
        <w:t>עושים שימוש נוסף בסעיף 19 שאנו עושים בו שימוש אם מתאפשר לנו להוציא חלק זה מהחוזה ללא פגיעה מהותית בחוזה .</w:t>
      </w:r>
    </w:p>
    <w:p w:rsidR="00B61E9F" w:rsidRDefault="00B61E9F" w:rsidP="00B03166">
      <w:pPr>
        <w:pStyle w:val="NoSpacing"/>
        <w:rPr>
          <w:rtl/>
        </w:rPr>
      </w:pPr>
      <w:r>
        <w:rPr>
          <w:rFonts w:hint="cs"/>
          <w:rtl/>
        </w:rPr>
        <w:t>נעשה בו שימוש ונכליל רק את הסעיף הבעייתי והחוזה יעמוד ויכונן.</w:t>
      </w:r>
    </w:p>
    <w:p w:rsidR="00B61E9F" w:rsidRDefault="00B61E9F" w:rsidP="00B03166">
      <w:pPr>
        <w:pStyle w:val="NoSpacing"/>
        <w:rPr>
          <w:rtl/>
        </w:rPr>
      </w:pPr>
    </w:p>
    <w:p w:rsidR="00FA2F36" w:rsidRDefault="00FA2F36" w:rsidP="00B03166">
      <w:pPr>
        <w:pStyle w:val="NoSpacing"/>
        <w:rPr>
          <w:rtl/>
        </w:rPr>
      </w:pPr>
    </w:p>
    <w:p w:rsidR="006B5F17" w:rsidRDefault="006B5F17" w:rsidP="00B03166">
      <w:pPr>
        <w:pStyle w:val="NoSpacing"/>
        <w:rPr>
          <w:rtl/>
        </w:rPr>
      </w:pPr>
    </w:p>
    <w:p w:rsidR="00FA2F36" w:rsidRDefault="006B5F17" w:rsidP="006B5F17">
      <w:pPr>
        <w:pStyle w:val="NoSpacing"/>
        <w:rPr>
          <w:rtl/>
        </w:rPr>
      </w:pPr>
      <w:r w:rsidRPr="00AA1D75">
        <w:rPr>
          <w:rFonts w:hint="cs"/>
          <w:b/>
          <w:bCs/>
          <w:rtl/>
        </w:rPr>
        <w:t>דוגמה</w:t>
      </w:r>
      <w:r>
        <w:rPr>
          <w:rFonts w:hint="cs"/>
          <w:rtl/>
        </w:rPr>
        <w:t>:</w:t>
      </w:r>
    </w:p>
    <w:p w:rsidR="006B5F17" w:rsidRDefault="006B5F17" w:rsidP="006B5F17">
      <w:pPr>
        <w:pStyle w:val="NoSpacing"/>
        <w:rPr>
          <w:rtl/>
        </w:rPr>
      </w:pPr>
      <w:r>
        <w:rPr>
          <w:rFonts w:hint="cs"/>
          <w:rtl/>
        </w:rPr>
        <w:t>מלצרית במסעדה שבחוזה מולה נכתב מפורשות שמקבלת שכרה מהטיפים גם אם פחות משכר מינימום , חוזה שאינו חוקי מאחר ומנוגד לחוק העסקה של עובדים.</w:t>
      </w:r>
    </w:p>
    <w:p w:rsidR="006B5F17" w:rsidRDefault="006B5F17" w:rsidP="006B5F17">
      <w:pPr>
        <w:pStyle w:val="NoSpacing"/>
        <w:rPr>
          <w:rtl/>
        </w:rPr>
      </w:pPr>
      <w:r>
        <w:rPr>
          <w:rFonts w:hint="cs"/>
          <w:rtl/>
        </w:rPr>
        <w:t>לפי סעיף 30 , חוזה זה פסול מחמת שאינו חוקי. ולכן חוזה זה בטל.</w:t>
      </w:r>
    </w:p>
    <w:p w:rsidR="006B5F17" w:rsidRDefault="006B5F17" w:rsidP="006B5F17">
      <w:pPr>
        <w:pStyle w:val="NoSpacing"/>
        <w:rPr>
          <w:rtl/>
        </w:rPr>
      </w:pPr>
      <w:r>
        <w:rPr>
          <w:rFonts w:hint="cs"/>
          <w:rtl/>
        </w:rPr>
        <w:t>אך בעקבות ביטול החוזה היא כאילו לא הועסקה במסעדה ולכן לא יכולה לתבוע את שכר המינימום המגיע לה.</w:t>
      </w:r>
    </w:p>
    <w:p w:rsidR="006B5F17" w:rsidRDefault="006B5F17" w:rsidP="006B5F17">
      <w:pPr>
        <w:pStyle w:val="NoSpacing"/>
        <w:rPr>
          <w:rtl/>
        </w:rPr>
      </w:pPr>
      <w:r>
        <w:rPr>
          <w:rFonts w:hint="cs"/>
          <w:rtl/>
        </w:rPr>
        <w:t>לפי סעיף 31 , יש תיקון המקנה לבית המשפט את היכולת לקיים את החוזה בכדי לתקן עיוות זה ולאפשר למלצרית לקבל את שכרה כך שבדומה לסעיף 19 בו מתקנים את החוזה הפסול יפסוק בית המשפט שהחוזה תקין והחלק המפר את החוק יתוקן.</w:t>
      </w:r>
    </w:p>
    <w:p w:rsidR="006B5F17" w:rsidRDefault="006B5F17" w:rsidP="006B5F17">
      <w:pPr>
        <w:pStyle w:val="NoSpacing"/>
        <w:rPr>
          <w:rtl/>
        </w:rPr>
      </w:pPr>
      <w:r>
        <w:rPr>
          <w:rFonts w:hint="cs"/>
          <w:rtl/>
        </w:rPr>
        <w:t>המלצרית תוכל לתבוע ולקבל השלמה לשכר מינימום על התקופה בה עבדה כלמצרית.</w:t>
      </w:r>
    </w:p>
    <w:p w:rsidR="006B5F17" w:rsidRDefault="006B5F17" w:rsidP="006B5F17">
      <w:pPr>
        <w:pStyle w:val="NoSpacing"/>
        <w:rPr>
          <w:rtl/>
        </w:rPr>
      </w:pPr>
      <w:r>
        <w:rPr>
          <w:rFonts w:hint="cs"/>
          <w:rtl/>
        </w:rPr>
        <w:t>השיקולים להחלטה זו:</w:t>
      </w:r>
    </w:p>
    <w:p w:rsidR="006B5F17" w:rsidRDefault="006B5F17" w:rsidP="006B5F17">
      <w:pPr>
        <w:pStyle w:val="NoSpacing"/>
        <w:rPr>
          <w:rtl/>
        </w:rPr>
      </w:pPr>
      <w:r>
        <w:rPr>
          <w:rFonts w:hint="cs"/>
          <w:rtl/>
        </w:rPr>
        <w:t xml:space="preserve">1. שיקולי אשמה </w:t>
      </w:r>
      <w:r>
        <w:rPr>
          <w:rtl/>
        </w:rPr>
        <w:t>–</w:t>
      </w:r>
      <w:r>
        <w:rPr>
          <w:rFonts w:hint="cs"/>
          <w:rtl/>
        </w:rPr>
        <w:t xml:space="preserve"> המעסיק אשם יותר.</w:t>
      </w:r>
    </w:p>
    <w:p w:rsidR="006B5F17" w:rsidRDefault="006B5F17" w:rsidP="006B5F17">
      <w:pPr>
        <w:pStyle w:val="NoSpacing"/>
        <w:rPr>
          <w:rtl/>
        </w:rPr>
      </w:pPr>
      <w:r>
        <w:rPr>
          <w:rFonts w:hint="cs"/>
          <w:rtl/>
        </w:rPr>
        <w:t xml:space="preserve">2. הרתעה </w:t>
      </w:r>
      <w:r>
        <w:rPr>
          <w:rtl/>
        </w:rPr>
        <w:t>–</w:t>
      </w:r>
      <w:r>
        <w:rPr>
          <w:rFonts w:hint="cs"/>
          <w:rtl/>
        </w:rPr>
        <w:t xml:space="preserve"> מניעה של העסקה מסוג זה בעתיד ולבעלי מסעדות אחרות.</w:t>
      </w:r>
    </w:p>
    <w:p w:rsidR="006B5F17" w:rsidRDefault="006B5F17" w:rsidP="006B5F17">
      <w:pPr>
        <w:pStyle w:val="NoSpacing"/>
        <w:rPr>
          <w:rtl/>
        </w:rPr>
      </w:pPr>
      <w:r>
        <w:rPr>
          <w:rFonts w:hint="cs"/>
          <w:rtl/>
        </w:rPr>
        <w:t xml:space="preserve">3. ענינו של צד ג' </w:t>
      </w:r>
      <w:r>
        <w:rPr>
          <w:rtl/>
        </w:rPr>
        <w:t>–</w:t>
      </w:r>
      <w:r>
        <w:rPr>
          <w:rFonts w:hint="cs"/>
          <w:rtl/>
        </w:rPr>
        <w:t xml:space="preserve"> לא קיים פה.</w:t>
      </w:r>
    </w:p>
    <w:p w:rsidR="006B5F17" w:rsidRDefault="006B5F17" w:rsidP="006B5F17">
      <w:pPr>
        <w:pStyle w:val="NoSpacing"/>
        <w:rPr>
          <w:rtl/>
        </w:rPr>
      </w:pPr>
      <w:r>
        <w:rPr>
          <w:rFonts w:hint="cs"/>
          <w:rtl/>
        </w:rPr>
        <w:t xml:space="preserve">4.אינטרס ציבורי </w:t>
      </w:r>
      <w:r>
        <w:rPr>
          <w:rtl/>
        </w:rPr>
        <w:t>–</w:t>
      </w:r>
      <w:r>
        <w:rPr>
          <w:rFonts w:hint="cs"/>
          <w:rtl/>
        </w:rPr>
        <w:t xml:space="preserve"> יש אינטרס ציבורי לשמירה על נהלי החוק , אי ניצול.</w:t>
      </w:r>
    </w:p>
    <w:p w:rsidR="006B5F17" w:rsidRDefault="006B5F17" w:rsidP="006B5F17">
      <w:pPr>
        <w:pStyle w:val="NoSpacing"/>
        <w:rPr>
          <w:rtl/>
        </w:rPr>
      </w:pPr>
      <w:r>
        <w:rPr>
          <w:rFonts w:hint="cs"/>
          <w:rtl/>
        </w:rPr>
        <w:t xml:space="preserve">5. מידת ביצוע החוזה </w:t>
      </w:r>
      <w:r>
        <w:rPr>
          <w:rtl/>
        </w:rPr>
        <w:t>–</w:t>
      </w:r>
      <w:r>
        <w:rPr>
          <w:rFonts w:hint="cs"/>
          <w:rtl/>
        </w:rPr>
        <w:t xml:space="preserve"> החוזה קוים כאשר עסקה כמלצרית.</w:t>
      </w:r>
    </w:p>
    <w:p w:rsidR="006B5F17" w:rsidRDefault="006B5F17" w:rsidP="006B5F17">
      <w:pPr>
        <w:pStyle w:val="NoSpacing"/>
        <w:rPr>
          <w:rtl/>
        </w:rPr>
      </w:pPr>
    </w:p>
    <w:p w:rsidR="00001C56" w:rsidRDefault="00001C56" w:rsidP="006B5F17">
      <w:pPr>
        <w:pStyle w:val="NoSpacing"/>
        <w:rPr>
          <w:rtl/>
        </w:rPr>
      </w:pPr>
    </w:p>
    <w:p w:rsidR="00001C56" w:rsidRDefault="00001C56" w:rsidP="006B5F17">
      <w:pPr>
        <w:pStyle w:val="NoSpacing"/>
        <w:rPr>
          <w:rtl/>
        </w:rPr>
      </w:pPr>
    </w:p>
    <w:p w:rsidR="00001C56" w:rsidRDefault="00001C56" w:rsidP="006B5F17">
      <w:pPr>
        <w:pStyle w:val="NoSpacing"/>
        <w:rPr>
          <w:rtl/>
        </w:rPr>
      </w:pPr>
    </w:p>
    <w:p w:rsidR="00001C56" w:rsidRDefault="00001C56" w:rsidP="006B5F17">
      <w:pPr>
        <w:pStyle w:val="NoSpacing"/>
        <w:rPr>
          <w:rtl/>
        </w:rPr>
      </w:pPr>
    </w:p>
    <w:p w:rsidR="00001C56" w:rsidRDefault="00001C56" w:rsidP="006B5F17">
      <w:pPr>
        <w:pStyle w:val="NoSpacing"/>
        <w:rPr>
          <w:rtl/>
        </w:rPr>
      </w:pPr>
    </w:p>
    <w:p w:rsidR="00001C56" w:rsidRDefault="00001C56" w:rsidP="006B5F17">
      <w:pPr>
        <w:pStyle w:val="NoSpacing"/>
        <w:rPr>
          <w:rtl/>
        </w:rPr>
      </w:pPr>
    </w:p>
    <w:p w:rsidR="00001C56" w:rsidRDefault="00001C56" w:rsidP="006B5F17">
      <w:pPr>
        <w:pStyle w:val="NoSpacing"/>
        <w:rPr>
          <w:rtl/>
        </w:rPr>
      </w:pPr>
    </w:p>
    <w:p w:rsidR="00001C56" w:rsidRDefault="00001C56" w:rsidP="006B5F17">
      <w:pPr>
        <w:pStyle w:val="NoSpacing"/>
        <w:rPr>
          <w:rtl/>
        </w:rPr>
      </w:pPr>
    </w:p>
    <w:p w:rsidR="00001C56" w:rsidRDefault="00001C56" w:rsidP="006B5F17">
      <w:pPr>
        <w:pStyle w:val="NoSpacing"/>
        <w:rPr>
          <w:rtl/>
        </w:rPr>
      </w:pPr>
    </w:p>
    <w:p w:rsidR="00001C56" w:rsidRDefault="00001C56" w:rsidP="006B5F17">
      <w:pPr>
        <w:pStyle w:val="NoSpacing"/>
        <w:rPr>
          <w:rtl/>
        </w:rPr>
      </w:pPr>
    </w:p>
    <w:p w:rsidR="00001C56" w:rsidRDefault="00001C56" w:rsidP="006B5F17">
      <w:pPr>
        <w:pStyle w:val="NoSpacing"/>
        <w:rPr>
          <w:rtl/>
        </w:rPr>
      </w:pPr>
    </w:p>
    <w:p w:rsidR="00001C56" w:rsidRDefault="00001C56" w:rsidP="006B5F17">
      <w:pPr>
        <w:pStyle w:val="NoSpacing"/>
        <w:rPr>
          <w:rtl/>
        </w:rPr>
      </w:pPr>
    </w:p>
    <w:p w:rsidR="00001C56" w:rsidRDefault="00001C56" w:rsidP="006B5F17">
      <w:pPr>
        <w:pStyle w:val="NoSpacing"/>
        <w:rPr>
          <w:rtl/>
        </w:rPr>
      </w:pPr>
    </w:p>
    <w:p w:rsidR="00001C56" w:rsidRDefault="00001C56" w:rsidP="006B5F17">
      <w:pPr>
        <w:pStyle w:val="NoSpacing"/>
        <w:rPr>
          <w:rtl/>
        </w:rPr>
      </w:pPr>
    </w:p>
    <w:p w:rsidR="00001C56" w:rsidRDefault="00001C56" w:rsidP="006B5F17">
      <w:pPr>
        <w:pStyle w:val="NoSpacing"/>
        <w:rPr>
          <w:rtl/>
        </w:rPr>
      </w:pPr>
    </w:p>
    <w:p w:rsidR="00001C56" w:rsidRDefault="00001C56" w:rsidP="006B5F17">
      <w:pPr>
        <w:pStyle w:val="NoSpacing"/>
        <w:rPr>
          <w:rtl/>
        </w:rPr>
      </w:pPr>
    </w:p>
    <w:p w:rsidR="00001C56" w:rsidRPr="00171286" w:rsidRDefault="00001C56" w:rsidP="006B5F17">
      <w:pPr>
        <w:pStyle w:val="NoSpacing"/>
        <w:rPr>
          <w:b/>
          <w:bCs/>
          <w:rtl/>
        </w:rPr>
      </w:pPr>
      <w:r w:rsidRPr="00171286">
        <w:rPr>
          <w:rFonts w:hint="cs"/>
          <w:b/>
          <w:bCs/>
          <w:rtl/>
        </w:rPr>
        <w:lastRenderedPageBreak/>
        <w:t>חוזה הסותר את "תקנות הציבור"</w:t>
      </w:r>
    </w:p>
    <w:p w:rsidR="00001C56" w:rsidRDefault="00001C56" w:rsidP="006B5F17">
      <w:pPr>
        <w:pStyle w:val="NoSpacing"/>
        <w:rPr>
          <w:rtl/>
        </w:rPr>
      </w:pPr>
      <w:r>
        <w:rPr>
          <w:rFonts w:hint="cs"/>
          <w:rtl/>
        </w:rPr>
        <w:t>חוזה הסותר את הערכים החברתיים והמוסר החברתי.</w:t>
      </w:r>
    </w:p>
    <w:p w:rsidR="00A71048" w:rsidRDefault="00A71048" w:rsidP="00A71048">
      <w:pPr>
        <w:pStyle w:val="NoSpacing"/>
        <w:rPr>
          <w:rtl/>
        </w:rPr>
      </w:pPr>
      <w:r>
        <w:rPr>
          <w:rFonts w:hint="cs"/>
          <w:rtl/>
        </w:rPr>
        <w:t>תקנות הציבור משתנות ממקום למקום בהתאם לקודים החברתיים והמוסריים הנהוגים בו ולכן הוא דומה למשפט "תום הלב" הנבחן בהתאם לנסיבות , עם זאת נבחן אותו בהתאם לסולם הערכים שלנו</w:t>
      </w:r>
    </w:p>
    <w:p w:rsidR="00A71048" w:rsidRDefault="00A71048" w:rsidP="006B5F17">
      <w:pPr>
        <w:pStyle w:val="NoSpacing"/>
        <w:rPr>
          <w:rtl/>
        </w:rPr>
      </w:pPr>
      <w:r>
        <w:rPr>
          <w:rFonts w:hint="cs"/>
          <w:rtl/>
        </w:rPr>
        <w:t>יש תקנות ציבור מוסכמות כגון סחר בילדים או מכר איברים וכו ויש תקנות שעליהם יש מחלוקות.</w:t>
      </w:r>
    </w:p>
    <w:p w:rsidR="00A71048" w:rsidRDefault="00A71048" w:rsidP="006B5F17">
      <w:pPr>
        <w:pStyle w:val="NoSpacing"/>
        <w:rPr>
          <w:rtl/>
        </w:rPr>
      </w:pPr>
    </w:p>
    <w:p w:rsidR="00A71048" w:rsidRPr="00171286" w:rsidRDefault="00A71048" w:rsidP="006B5F17">
      <w:pPr>
        <w:pStyle w:val="NoSpacing"/>
        <w:rPr>
          <w:b/>
          <w:bCs/>
          <w:rtl/>
        </w:rPr>
      </w:pPr>
      <w:r w:rsidRPr="00171286">
        <w:rPr>
          <w:rFonts w:hint="cs"/>
          <w:b/>
          <w:bCs/>
          <w:rtl/>
        </w:rPr>
        <w:t>תוצאות חוזה סותר "תקנות ציבור"</w:t>
      </w:r>
    </w:p>
    <w:p w:rsidR="00A71048" w:rsidRDefault="00A71048" w:rsidP="006B5F17">
      <w:pPr>
        <w:pStyle w:val="NoSpacing"/>
        <w:rPr>
          <w:rtl/>
        </w:rPr>
      </w:pPr>
      <w:r>
        <w:rPr>
          <w:rFonts w:hint="cs"/>
          <w:rtl/>
        </w:rPr>
        <w:t xml:space="preserve">הפרה של תקנות הציבור בדומה לחוזה שאינו חוקי </w:t>
      </w:r>
      <w:r>
        <w:rPr>
          <w:rtl/>
        </w:rPr>
        <w:t>–</w:t>
      </w:r>
      <w:r>
        <w:rPr>
          <w:rFonts w:hint="cs"/>
          <w:rtl/>
        </w:rPr>
        <w:t xml:space="preserve"> מבוטלת.</w:t>
      </w:r>
    </w:p>
    <w:p w:rsidR="00A71048" w:rsidRDefault="00A71048" w:rsidP="006B5F17">
      <w:pPr>
        <w:pStyle w:val="NoSpacing"/>
        <w:rPr>
          <w:rtl/>
        </w:rPr>
      </w:pPr>
    </w:p>
    <w:p w:rsidR="00A71048" w:rsidRPr="00171286" w:rsidRDefault="00A71048" w:rsidP="006B5F17">
      <w:pPr>
        <w:pStyle w:val="NoSpacing"/>
        <w:rPr>
          <w:b/>
          <w:bCs/>
          <w:rtl/>
        </w:rPr>
      </w:pPr>
      <w:r w:rsidRPr="00171286">
        <w:rPr>
          <w:rFonts w:hint="cs"/>
          <w:b/>
          <w:bCs/>
          <w:rtl/>
        </w:rPr>
        <w:t>דוגמה:</w:t>
      </w:r>
    </w:p>
    <w:p w:rsidR="00A71048" w:rsidRDefault="00A71048" w:rsidP="006B5F17">
      <w:pPr>
        <w:pStyle w:val="NoSpacing"/>
        <w:rPr>
          <w:rtl/>
        </w:rPr>
      </w:pPr>
      <w:r>
        <w:rPr>
          <w:rFonts w:hint="cs"/>
          <w:rtl/>
        </w:rPr>
        <w:t>חברה שהגדירה שכל חברי הדרקטריון יהיו גברים בלבד בגלל עיסוק החברה במוצרי גברים.</w:t>
      </w:r>
    </w:p>
    <w:p w:rsidR="00A71048" w:rsidRDefault="00A71048" w:rsidP="006B5F17">
      <w:pPr>
        <w:pStyle w:val="NoSpacing"/>
        <w:rPr>
          <w:rtl/>
        </w:rPr>
      </w:pPr>
      <w:r>
        <w:rPr>
          <w:rFonts w:hint="cs"/>
          <w:rtl/>
        </w:rPr>
        <w:t>יעל , קנתה מניות ורוצה להיות חברת דרקטריות ופונה לבית המשפט בגין הפליה מגדרית.</w:t>
      </w:r>
    </w:p>
    <w:p w:rsidR="00A71048" w:rsidRDefault="00A71048" w:rsidP="006B5F17">
      <w:pPr>
        <w:pStyle w:val="NoSpacing"/>
        <w:rPr>
          <w:rtl/>
        </w:rPr>
      </w:pPr>
    </w:p>
    <w:p w:rsidR="00A71048" w:rsidRDefault="00A71048" w:rsidP="006B5F17">
      <w:pPr>
        <w:pStyle w:val="NoSpacing"/>
        <w:rPr>
          <w:rtl/>
        </w:rPr>
      </w:pPr>
      <w:r w:rsidRPr="00171286">
        <w:rPr>
          <w:rFonts w:hint="cs"/>
          <w:b/>
          <w:bCs/>
          <w:rtl/>
        </w:rPr>
        <w:t>העילה</w:t>
      </w:r>
      <w:r>
        <w:rPr>
          <w:rFonts w:hint="cs"/>
          <w:rtl/>
        </w:rPr>
        <w:t xml:space="preserve"> של יעל :</w:t>
      </w:r>
    </w:p>
    <w:p w:rsidR="00A71048" w:rsidRDefault="00A71048" w:rsidP="006B5F17">
      <w:pPr>
        <w:pStyle w:val="NoSpacing"/>
        <w:rPr>
          <w:rtl/>
        </w:rPr>
      </w:pPr>
      <w:r>
        <w:rPr>
          <w:rFonts w:hint="cs"/>
          <w:rtl/>
        </w:rPr>
        <w:t xml:space="preserve">התניה פסולה </w:t>
      </w:r>
      <w:r>
        <w:rPr>
          <w:rtl/>
        </w:rPr>
        <w:t>–</w:t>
      </w:r>
      <w:r>
        <w:rPr>
          <w:rFonts w:hint="cs"/>
          <w:rtl/>
        </w:rPr>
        <w:t xml:space="preserve"> סותר את "תקנות הציבור"</w:t>
      </w:r>
    </w:p>
    <w:p w:rsidR="00A71048" w:rsidRDefault="00A71048" w:rsidP="006B5F17">
      <w:pPr>
        <w:pStyle w:val="NoSpacing"/>
        <w:rPr>
          <w:rtl/>
        </w:rPr>
      </w:pPr>
      <w:r>
        <w:rPr>
          <w:rFonts w:hint="cs"/>
          <w:rtl/>
        </w:rPr>
        <w:t>התניה זו המונעת נשים ומפלה אותן על בסיס מגדרי סותרת ערכים חברתיים של שוויון בעולם בו אנו חיים (מאידך באיראן תקנות הציבור יהיו שונות).</w:t>
      </w:r>
    </w:p>
    <w:p w:rsidR="00A71048" w:rsidRDefault="00A71048" w:rsidP="006B5F17">
      <w:pPr>
        <w:pStyle w:val="NoSpacing"/>
        <w:rPr>
          <w:rtl/>
        </w:rPr>
      </w:pPr>
    </w:p>
    <w:p w:rsidR="00A71048" w:rsidRDefault="00A71048" w:rsidP="006B5F17">
      <w:pPr>
        <w:pStyle w:val="NoSpacing"/>
        <w:rPr>
          <w:rtl/>
        </w:rPr>
      </w:pPr>
      <w:r w:rsidRPr="00171286">
        <w:rPr>
          <w:rFonts w:hint="cs"/>
          <w:b/>
          <w:bCs/>
          <w:rtl/>
        </w:rPr>
        <w:t>תוצאות</w:t>
      </w:r>
      <w:r>
        <w:rPr>
          <w:rFonts w:hint="cs"/>
          <w:rtl/>
        </w:rPr>
        <w:t xml:space="preserve"> העילה:</w:t>
      </w:r>
    </w:p>
    <w:p w:rsidR="00A71048" w:rsidRDefault="00A71048" w:rsidP="006B5F17">
      <w:pPr>
        <w:pStyle w:val="NoSpacing"/>
        <w:rPr>
          <w:rtl/>
        </w:rPr>
      </w:pPr>
      <w:r>
        <w:rPr>
          <w:rFonts w:hint="cs"/>
          <w:rtl/>
        </w:rPr>
        <w:t xml:space="preserve">הסעד יהיה ביטול חלקי </w:t>
      </w:r>
      <w:r>
        <w:rPr>
          <w:rtl/>
        </w:rPr>
        <w:t>–</w:t>
      </w:r>
      <w:r>
        <w:rPr>
          <w:rFonts w:hint="cs"/>
          <w:rtl/>
        </w:rPr>
        <w:t xml:space="preserve"> של החלק המפר תקנות ציבור וקיום החוזה.</w:t>
      </w:r>
    </w:p>
    <w:p w:rsidR="00A71048" w:rsidRDefault="00A71048" w:rsidP="006B5F17">
      <w:pPr>
        <w:pStyle w:val="NoSpacing"/>
        <w:rPr>
          <w:rtl/>
        </w:rPr>
      </w:pPr>
      <w:r>
        <w:rPr>
          <w:rFonts w:hint="cs"/>
          <w:rtl/>
        </w:rPr>
        <w:t>מאחר וניתן להוציא את החלק המפר מהחוזה ולקיים , יוציאו איסור זה המפלה נשים וההתקשרות תמשך ויעל תוכל להתמנות לחברת דירקטריון (לפי סעיף 30,31 ובשימוש ב19).</w:t>
      </w: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Default="00A71048" w:rsidP="006B5F17">
      <w:pPr>
        <w:pStyle w:val="NoSpacing"/>
        <w:rPr>
          <w:rtl/>
        </w:rPr>
      </w:pPr>
    </w:p>
    <w:p w:rsidR="00A71048" w:rsidRPr="00171286" w:rsidRDefault="00A71048" w:rsidP="006B5F17">
      <w:pPr>
        <w:pStyle w:val="NoSpacing"/>
        <w:rPr>
          <w:b/>
          <w:bCs/>
          <w:rtl/>
        </w:rPr>
      </w:pPr>
      <w:r w:rsidRPr="00171286">
        <w:rPr>
          <w:rFonts w:hint="cs"/>
          <w:b/>
          <w:bCs/>
          <w:rtl/>
        </w:rPr>
        <w:lastRenderedPageBreak/>
        <w:t>חוזה המגביל את חופש העיסוק</w:t>
      </w:r>
    </w:p>
    <w:p w:rsidR="00A71048" w:rsidRDefault="00710A7C" w:rsidP="006B5F17">
      <w:pPr>
        <w:pStyle w:val="NoSpacing"/>
        <w:rPr>
          <w:rtl/>
        </w:rPr>
      </w:pPr>
      <w:r>
        <w:rPr>
          <w:rFonts w:hint="cs"/>
          <w:rtl/>
        </w:rPr>
        <w:t>בחוזי העסקה רבים ישנם סיעיפים המגבילים את העובד מסיבות שונות חלקם חוקיות וחלקם פוגעות בחופש העיסוק ויש לבחון אותם בהתאם לסיבתיות.</w:t>
      </w:r>
    </w:p>
    <w:p w:rsidR="00710A7C" w:rsidRDefault="00710A7C" w:rsidP="006B5F17">
      <w:pPr>
        <w:pStyle w:val="NoSpacing"/>
        <w:rPr>
          <w:rtl/>
        </w:rPr>
      </w:pPr>
    </w:p>
    <w:p w:rsidR="00710A7C" w:rsidRDefault="00710A7C" w:rsidP="006B5F17">
      <w:pPr>
        <w:pStyle w:val="NoSpacing"/>
        <w:rPr>
          <w:rtl/>
        </w:rPr>
      </w:pPr>
      <w:r>
        <w:rPr>
          <w:rFonts w:hint="cs"/>
          <w:rtl/>
        </w:rPr>
        <w:t>"העובד מתחיי בזאת שלא להתחרות במעביד בין במישרין ובין בעקיפין בין בכשירותו כעובד ובין לא"</w:t>
      </w:r>
    </w:p>
    <w:p w:rsidR="00710A7C" w:rsidRDefault="00710A7C" w:rsidP="006B5F17">
      <w:pPr>
        <w:pStyle w:val="NoSpacing"/>
        <w:rPr>
          <w:rtl/>
        </w:rPr>
      </w:pPr>
      <w:r>
        <w:rPr>
          <w:rFonts w:hint="cs"/>
          <w:rtl/>
        </w:rPr>
        <w:t>"העובד מתחייב שלא יעשה כל פעולה שתפגע בקשרי המעביד עם לקוחותיו ושמירה על סודיות"</w:t>
      </w:r>
    </w:p>
    <w:p w:rsidR="00710A7C" w:rsidRDefault="00710A7C" w:rsidP="006B5F17">
      <w:pPr>
        <w:pStyle w:val="NoSpacing"/>
        <w:rPr>
          <w:rtl/>
        </w:rPr>
      </w:pPr>
      <w:r>
        <w:rPr>
          <w:rFonts w:hint="cs"/>
          <w:rtl/>
        </w:rPr>
        <w:t>"מתחייב העובד שלא לעשות שימוש במידע שהגיע אליו עקב העבודה אצל המעסיק"</w:t>
      </w:r>
    </w:p>
    <w:p w:rsidR="00710A7C" w:rsidRDefault="00710A7C" w:rsidP="006B5F17">
      <w:pPr>
        <w:pStyle w:val="NoSpacing"/>
        <w:rPr>
          <w:rtl/>
        </w:rPr>
      </w:pPr>
      <w:r>
        <w:rPr>
          <w:rFonts w:hint="cs"/>
          <w:rtl/>
        </w:rPr>
        <w:t>אלו דוגמאות לחלקי חוזי העסקה.</w:t>
      </w:r>
    </w:p>
    <w:p w:rsidR="00710A7C" w:rsidRDefault="00710A7C" w:rsidP="006B5F17">
      <w:pPr>
        <w:pStyle w:val="NoSpacing"/>
        <w:rPr>
          <w:rtl/>
        </w:rPr>
      </w:pPr>
    </w:p>
    <w:p w:rsidR="00710A7C" w:rsidRPr="00171286" w:rsidRDefault="00710A7C" w:rsidP="006B5F17">
      <w:pPr>
        <w:pStyle w:val="NoSpacing"/>
        <w:rPr>
          <w:b/>
          <w:bCs/>
          <w:rtl/>
        </w:rPr>
      </w:pPr>
      <w:r w:rsidRPr="00171286">
        <w:rPr>
          <w:rFonts w:hint="cs"/>
          <w:b/>
          <w:bCs/>
          <w:rtl/>
        </w:rPr>
        <w:t>נשאלת השאלה מהו אינטרס לגיטימי ומה מגביל עיסוק?</w:t>
      </w:r>
    </w:p>
    <w:p w:rsidR="00710A7C" w:rsidRDefault="00710A7C" w:rsidP="006B5F17">
      <w:pPr>
        <w:pStyle w:val="NoSpacing"/>
        <w:rPr>
          <w:rtl/>
        </w:rPr>
      </w:pPr>
      <w:r>
        <w:rPr>
          <w:rFonts w:hint="cs"/>
          <w:rtl/>
        </w:rPr>
        <w:t>שמירה על סודיות?</w:t>
      </w:r>
    </w:p>
    <w:p w:rsidR="00710A7C" w:rsidRDefault="00710A7C" w:rsidP="006B5F17">
      <w:pPr>
        <w:pStyle w:val="NoSpacing"/>
        <w:rPr>
          <w:rtl/>
        </w:rPr>
      </w:pPr>
      <w:r>
        <w:rPr>
          <w:rFonts w:hint="cs"/>
          <w:rtl/>
        </w:rPr>
        <w:t>מניעת תחרות?</w:t>
      </w:r>
    </w:p>
    <w:p w:rsidR="00710A7C" w:rsidRDefault="00710A7C" w:rsidP="006B5F17">
      <w:pPr>
        <w:pStyle w:val="NoSpacing"/>
        <w:rPr>
          <w:rtl/>
        </w:rPr>
      </w:pPr>
      <w:r>
        <w:rPr>
          <w:rFonts w:hint="cs"/>
          <w:rtl/>
        </w:rPr>
        <w:t>איסור שימוש במידע?</w:t>
      </w:r>
    </w:p>
    <w:p w:rsidR="00710A7C" w:rsidRDefault="00710A7C" w:rsidP="006B5F17">
      <w:pPr>
        <w:pStyle w:val="NoSpacing"/>
        <w:rPr>
          <w:rtl/>
        </w:rPr>
      </w:pPr>
    </w:p>
    <w:p w:rsidR="00710A7C" w:rsidRDefault="00710A7C" w:rsidP="006B5F17">
      <w:pPr>
        <w:pStyle w:val="NoSpacing"/>
        <w:rPr>
          <w:rtl/>
        </w:rPr>
      </w:pPr>
      <w:r>
        <w:rPr>
          <w:rFonts w:hint="cs"/>
          <w:rtl/>
        </w:rPr>
        <w:t>במידה ועובד חתם על סעיפים אלו ורוצה לעשות שימוש בידע או רוצה לעזוב האם החוזה יחייב אותו?</w:t>
      </w:r>
    </w:p>
    <w:p w:rsidR="00710A7C" w:rsidRDefault="00710A7C" w:rsidP="006B5F17">
      <w:pPr>
        <w:pStyle w:val="NoSpacing"/>
        <w:rPr>
          <w:rtl/>
        </w:rPr>
      </w:pPr>
    </w:p>
    <w:p w:rsidR="00710A7C" w:rsidRDefault="00710A7C" w:rsidP="006B5F17">
      <w:pPr>
        <w:pStyle w:val="NoSpacing"/>
        <w:rPr>
          <w:rtl/>
        </w:rPr>
      </w:pPr>
      <w:r>
        <w:rPr>
          <w:rFonts w:hint="cs"/>
          <w:rtl/>
        </w:rPr>
        <w:t>בית המשפט יבחן סעיפים אלו לפי ערכים חברתיים , בית המשפט יבדוק את המגבלות הללו לפי מגבלת הזמן , חוזים בתחום , ולפי המקום , ככל שהמגבלה תהיה מצומצמת יותר הנטיה של בית המשפט תהיה לקיום סעיפים אלו אבל אם מגבלה זו פוגעת בחופש העיסוק כלומר אין בתחום עבודה נוספת ויגרום לעובד לא לעבוד בית המשפט יבטל סעיפים אלו כפוגעים בחופש העיסוק .</w:t>
      </w:r>
    </w:p>
    <w:p w:rsidR="00710A7C" w:rsidRDefault="00710A7C" w:rsidP="006B5F17">
      <w:pPr>
        <w:pStyle w:val="NoSpacing"/>
        <w:rPr>
          <w:rtl/>
        </w:rPr>
      </w:pPr>
    </w:p>
    <w:p w:rsidR="00710A7C" w:rsidRDefault="00710A7C" w:rsidP="006B5F17">
      <w:pPr>
        <w:pStyle w:val="NoSpacing"/>
        <w:rPr>
          <w:rtl/>
        </w:rPr>
      </w:pPr>
      <w:r>
        <w:rPr>
          <w:rFonts w:hint="cs"/>
          <w:rtl/>
        </w:rPr>
        <w:t>ככל שהמידע שהעובד קיבל יחודי למעסיק כלומר לא יכל להשיג במקום אחר ידע זה כך תגדל כוחם של סעיפים אלו אבל אם יכל להשיג את המידע בדרכים אחרות בית המשפט יבטל את כוחם.</w:t>
      </w:r>
    </w:p>
    <w:p w:rsidR="00710A7C" w:rsidRDefault="00710A7C" w:rsidP="006B5F17">
      <w:pPr>
        <w:pStyle w:val="NoSpacing"/>
        <w:rPr>
          <w:rtl/>
        </w:rPr>
      </w:pPr>
    </w:p>
    <w:p w:rsidR="00710A7C" w:rsidRPr="00171286" w:rsidRDefault="00710A7C" w:rsidP="006B5F17">
      <w:pPr>
        <w:pStyle w:val="NoSpacing"/>
        <w:rPr>
          <w:b/>
          <w:bCs/>
          <w:rtl/>
        </w:rPr>
      </w:pPr>
      <w:r w:rsidRPr="00171286">
        <w:rPr>
          <w:rFonts w:hint="cs"/>
          <w:b/>
          <w:bCs/>
          <w:rtl/>
        </w:rPr>
        <w:t xml:space="preserve">דוגמה לשיקולי בית המשפט </w:t>
      </w:r>
    </w:p>
    <w:tbl>
      <w:tblPr>
        <w:tblStyle w:val="TableGrid"/>
        <w:bidiVisual/>
        <w:tblW w:w="0" w:type="auto"/>
        <w:tblLook w:val="04A0" w:firstRow="1" w:lastRow="0" w:firstColumn="1" w:lastColumn="0" w:noHBand="0" w:noVBand="1"/>
      </w:tblPr>
      <w:tblGrid>
        <w:gridCol w:w="4261"/>
        <w:gridCol w:w="4261"/>
      </w:tblGrid>
      <w:tr w:rsidR="00710A7C" w:rsidTr="003645EB">
        <w:tc>
          <w:tcPr>
            <w:tcW w:w="4261" w:type="dxa"/>
            <w:shd w:val="clear" w:color="auto" w:fill="C6D9F1" w:themeFill="text2" w:themeFillTint="33"/>
          </w:tcPr>
          <w:p w:rsidR="00710A7C" w:rsidRPr="00171286" w:rsidRDefault="00710A7C" w:rsidP="006B5F17">
            <w:pPr>
              <w:pStyle w:val="NoSpacing"/>
              <w:rPr>
                <w:b/>
                <w:bCs/>
                <w:rtl/>
              </w:rPr>
            </w:pPr>
            <w:r w:rsidRPr="00171286">
              <w:rPr>
                <w:rFonts w:hint="cs"/>
                <w:b/>
                <w:bCs/>
                <w:rtl/>
              </w:rPr>
              <w:t>עובד</w:t>
            </w:r>
          </w:p>
        </w:tc>
        <w:tc>
          <w:tcPr>
            <w:tcW w:w="4261" w:type="dxa"/>
            <w:shd w:val="clear" w:color="auto" w:fill="C6D9F1" w:themeFill="text2" w:themeFillTint="33"/>
          </w:tcPr>
          <w:p w:rsidR="00710A7C" w:rsidRPr="00171286" w:rsidRDefault="00710A7C" w:rsidP="006B5F17">
            <w:pPr>
              <w:pStyle w:val="NoSpacing"/>
              <w:rPr>
                <w:b/>
                <w:bCs/>
                <w:rtl/>
              </w:rPr>
            </w:pPr>
            <w:r w:rsidRPr="00171286">
              <w:rPr>
                <w:rFonts w:hint="cs"/>
                <w:b/>
                <w:bCs/>
                <w:rtl/>
              </w:rPr>
              <w:t>מעסיק</w:t>
            </w:r>
          </w:p>
        </w:tc>
      </w:tr>
      <w:tr w:rsidR="00710A7C" w:rsidTr="00710A7C">
        <w:tc>
          <w:tcPr>
            <w:tcW w:w="4261" w:type="dxa"/>
          </w:tcPr>
          <w:p w:rsidR="00710A7C" w:rsidRDefault="00710A7C" w:rsidP="006B5F17">
            <w:pPr>
              <w:pStyle w:val="NoSpacing"/>
              <w:rPr>
                <w:rtl/>
              </w:rPr>
            </w:pPr>
            <w:r>
              <w:rPr>
                <w:rFonts w:hint="cs"/>
                <w:rtl/>
              </w:rPr>
              <w:t>חופש העיסוק</w:t>
            </w:r>
          </w:p>
        </w:tc>
        <w:tc>
          <w:tcPr>
            <w:tcW w:w="4261" w:type="dxa"/>
          </w:tcPr>
          <w:p w:rsidR="00710A7C" w:rsidRDefault="003645EB" w:rsidP="006B5F17">
            <w:pPr>
              <w:pStyle w:val="NoSpacing"/>
              <w:rPr>
                <w:rtl/>
              </w:rPr>
            </w:pPr>
            <w:r>
              <w:rPr>
                <w:rFonts w:hint="cs"/>
                <w:rtl/>
              </w:rPr>
              <w:t>חופש החוזים</w:t>
            </w:r>
          </w:p>
        </w:tc>
      </w:tr>
      <w:tr w:rsidR="00710A7C" w:rsidTr="00710A7C">
        <w:tc>
          <w:tcPr>
            <w:tcW w:w="4261" w:type="dxa"/>
          </w:tcPr>
          <w:p w:rsidR="00710A7C" w:rsidRDefault="00710A7C" w:rsidP="006B5F17">
            <w:pPr>
              <w:pStyle w:val="NoSpacing"/>
              <w:rPr>
                <w:rtl/>
              </w:rPr>
            </w:pPr>
            <w:r>
              <w:rPr>
                <w:rFonts w:hint="cs"/>
                <w:rtl/>
              </w:rPr>
              <w:t>הגבלת העובדים</w:t>
            </w:r>
          </w:p>
        </w:tc>
        <w:tc>
          <w:tcPr>
            <w:tcW w:w="4261" w:type="dxa"/>
          </w:tcPr>
          <w:p w:rsidR="00710A7C" w:rsidRDefault="003645EB" w:rsidP="006B5F17">
            <w:pPr>
              <w:pStyle w:val="NoSpacing"/>
              <w:rPr>
                <w:rtl/>
              </w:rPr>
            </w:pPr>
            <w:r>
              <w:rPr>
                <w:rFonts w:hint="cs"/>
                <w:rtl/>
              </w:rPr>
              <w:t>העדר תחרות</w:t>
            </w:r>
          </w:p>
        </w:tc>
      </w:tr>
      <w:tr w:rsidR="00710A7C" w:rsidTr="00710A7C">
        <w:tc>
          <w:tcPr>
            <w:tcW w:w="4261" w:type="dxa"/>
          </w:tcPr>
          <w:p w:rsidR="00710A7C" w:rsidRDefault="00710A7C" w:rsidP="006B5F17">
            <w:pPr>
              <w:pStyle w:val="NoSpacing"/>
              <w:rPr>
                <w:rtl/>
              </w:rPr>
            </w:pPr>
            <w:r>
              <w:rPr>
                <w:rFonts w:hint="cs"/>
                <w:rtl/>
              </w:rPr>
              <w:t>כבוד האדם</w:t>
            </w:r>
          </w:p>
        </w:tc>
        <w:tc>
          <w:tcPr>
            <w:tcW w:w="4261" w:type="dxa"/>
          </w:tcPr>
          <w:p w:rsidR="00710A7C" w:rsidRDefault="003645EB" w:rsidP="006B5F17">
            <w:pPr>
              <w:pStyle w:val="NoSpacing"/>
              <w:rPr>
                <w:rtl/>
              </w:rPr>
            </w:pPr>
            <w:r>
              <w:rPr>
                <w:rFonts w:hint="cs"/>
                <w:rtl/>
              </w:rPr>
              <w:t>זכות וקניין בהשקעה בעובד</w:t>
            </w:r>
          </w:p>
        </w:tc>
      </w:tr>
      <w:tr w:rsidR="00710A7C" w:rsidTr="00710A7C">
        <w:tc>
          <w:tcPr>
            <w:tcW w:w="4261" w:type="dxa"/>
          </w:tcPr>
          <w:p w:rsidR="00710A7C" w:rsidRDefault="00710A7C" w:rsidP="006B5F17">
            <w:pPr>
              <w:pStyle w:val="NoSpacing"/>
              <w:rPr>
                <w:rtl/>
              </w:rPr>
            </w:pPr>
            <w:r>
              <w:rPr>
                <w:rFonts w:hint="cs"/>
                <w:rtl/>
              </w:rPr>
              <w:t>אינטרס ציבורי לשיתוף ידע</w:t>
            </w:r>
          </w:p>
        </w:tc>
        <w:tc>
          <w:tcPr>
            <w:tcW w:w="4261" w:type="dxa"/>
          </w:tcPr>
          <w:p w:rsidR="00710A7C" w:rsidRDefault="003645EB" w:rsidP="006B5F17">
            <w:pPr>
              <w:pStyle w:val="NoSpacing"/>
              <w:rPr>
                <w:rtl/>
              </w:rPr>
            </w:pPr>
            <w:r>
              <w:rPr>
                <w:rFonts w:hint="cs"/>
                <w:rtl/>
              </w:rPr>
              <w:t>אינטרס שלילי להכשרת העובד</w:t>
            </w:r>
          </w:p>
        </w:tc>
      </w:tr>
      <w:tr w:rsidR="00710A7C" w:rsidTr="00710A7C">
        <w:tc>
          <w:tcPr>
            <w:tcW w:w="4261" w:type="dxa"/>
          </w:tcPr>
          <w:p w:rsidR="00710A7C" w:rsidRDefault="00710A7C" w:rsidP="006B5F17">
            <w:pPr>
              <w:pStyle w:val="NoSpacing"/>
              <w:rPr>
                <w:rtl/>
              </w:rPr>
            </w:pPr>
            <w:r>
              <w:rPr>
                <w:rFonts w:hint="cs"/>
                <w:rtl/>
              </w:rPr>
              <w:t>פגיעה בקיום המידע</w:t>
            </w:r>
          </w:p>
        </w:tc>
        <w:tc>
          <w:tcPr>
            <w:tcW w:w="4261" w:type="dxa"/>
          </w:tcPr>
          <w:p w:rsidR="00710A7C" w:rsidRDefault="003645EB" w:rsidP="006B5F17">
            <w:pPr>
              <w:pStyle w:val="NoSpacing"/>
              <w:rPr>
                <w:rtl/>
              </w:rPr>
            </w:pPr>
            <w:r>
              <w:rPr>
                <w:rFonts w:hint="cs"/>
                <w:rtl/>
              </w:rPr>
              <w:t>חובת הסודיות</w:t>
            </w:r>
          </w:p>
        </w:tc>
      </w:tr>
      <w:tr w:rsidR="00710A7C" w:rsidTr="00710A7C">
        <w:tc>
          <w:tcPr>
            <w:tcW w:w="4261" w:type="dxa"/>
          </w:tcPr>
          <w:p w:rsidR="00710A7C" w:rsidRDefault="00710A7C" w:rsidP="006B5F17">
            <w:pPr>
              <w:pStyle w:val="NoSpacing"/>
              <w:rPr>
                <w:rtl/>
              </w:rPr>
            </w:pPr>
            <w:bookmarkStart w:id="0" w:name="_GoBack" w:colFirst="2" w:colLast="2"/>
            <w:r>
              <w:rPr>
                <w:rFonts w:hint="cs"/>
                <w:rtl/>
              </w:rPr>
              <w:t>סבירות ההגבלה</w:t>
            </w:r>
          </w:p>
        </w:tc>
        <w:tc>
          <w:tcPr>
            <w:tcW w:w="4261" w:type="dxa"/>
          </w:tcPr>
          <w:p w:rsidR="00710A7C" w:rsidRDefault="00710A7C" w:rsidP="006B5F17">
            <w:pPr>
              <w:pStyle w:val="NoSpacing"/>
              <w:rPr>
                <w:rtl/>
              </w:rPr>
            </w:pPr>
          </w:p>
        </w:tc>
      </w:tr>
      <w:bookmarkEnd w:id="0"/>
      <w:tr w:rsidR="00710A7C" w:rsidTr="00710A7C">
        <w:tc>
          <w:tcPr>
            <w:tcW w:w="4261" w:type="dxa"/>
          </w:tcPr>
          <w:p w:rsidR="00710A7C" w:rsidRDefault="00710A7C" w:rsidP="006B5F17">
            <w:pPr>
              <w:pStyle w:val="NoSpacing"/>
              <w:rPr>
                <w:rtl/>
              </w:rPr>
            </w:pPr>
            <w:r>
              <w:rPr>
                <w:rFonts w:hint="cs"/>
                <w:rtl/>
              </w:rPr>
              <w:t>אופי , זטח , זמן</w:t>
            </w:r>
          </w:p>
        </w:tc>
        <w:tc>
          <w:tcPr>
            <w:tcW w:w="4261" w:type="dxa"/>
          </w:tcPr>
          <w:p w:rsidR="00710A7C" w:rsidRDefault="00710A7C" w:rsidP="006B5F17">
            <w:pPr>
              <w:pStyle w:val="NoSpacing"/>
              <w:rPr>
                <w:rtl/>
              </w:rPr>
            </w:pPr>
          </w:p>
        </w:tc>
      </w:tr>
    </w:tbl>
    <w:p w:rsidR="00710A7C" w:rsidRDefault="00710A7C" w:rsidP="006B5F17">
      <w:pPr>
        <w:pStyle w:val="NoSpacing"/>
        <w:rPr>
          <w:rtl/>
        </w:rPr>
      </w:pPr>
    </w:p>
    <w:p w:rsidR="003645EB" w:rsidRDefault="003645EB" w:rsidP="006B5F17">
      <w:pPr>
        <w:pStyle w:val="NoSpacing"/>
        <w:rPr>
          <w:rtl/>
        </w:rPr>
      </w:pPr>
      <w:r w:rsidRPr="00171286">
        <w:rPr>
          <w:rFonts w:hint="cs"/>
          <w:b/>
          <w:bCs/>
          <w:rtl/>
        </w:rPr>
        <w:t>דוגמה</w:t>
      </w:r>
      <w:r>
        <w:rPr>
          <w:rFonts w:hint="cs"/>
          <w:rtl/>
        </w:rPr>
        <w:t>:</w:t>
      </w:r>
    </w:p>
    <w:p w:rsidR="0033141F" w:rsidRDefault="0033141F" w:rsidP="006B5F17">
      <w:pPr>
        <w:pStyle w:val="NoSpacing"/>
        <w:rPr>
          <w:rtl/>
        </w:rPr>
      </w:pPr>
      <w:r>
        <w:rPr>
          <w:rFonts w:hint="cs"/>
          <w:rtl/>
        </w:rPr>
        <w:t>מכירת עסק עם מוניטין:</w:t>
      </w:r>
    </w:p>
    <w:p w:rsidR="0033141F" w:rsidRDefault="0033141F" w:rsidP="0033141F">
      <w:pPr>
        <w:pStyle w:val="NoSpacing"/>
        <w:rPr>
          <w:rtl/>
        </w:rPr>
      </w:pPr>
      <w:r>
        <w:rPr>
          <w:rFonts w:hint="cs"/>
          <w:rtl/>
        </w:rPr>
        <w:t>התחייבות עובד כלפי מעביד לאי תחרות בהשוואה להתחייבות למי שמכר עסק עם מוניטין שהמוכר לא יעסוק בעסק דומה העלול להתחרות עם הקונה.</w:t>
      </w:r>
    </w:p>
    <w:p w:rsidR="0033141F" w:rsidRDefault="0033141F" w:rsidP="0033141F">
      <w:pPr>
        <w:pStyle w:val="NoSpacing"/>
        <w:rPr>
          <w:rtl/>
        </w:rPr>
      </w:pPr>
      <w:r>
        <w:rPr>
          <w:rFonts w:hint="cs"/>
          <w:rtl/>
        </w:rPr>
        <w:t>מאחר והקונה משתמש גם עם המוניטין שנוצר לעסק , ללא המוניטין של המוכר לא היה קונה.</w:t>
      </w:r>
    </w:p>
    <w:p w:rsidR="0033141F" w:rsidRDefault="0033141F" w:rsidP="0033141F">
      <w:pPr>
        <w:pStyle w:val="NoSpacing"/>
        <w:rPr>
          <w:rtl/>
        </w:rPr>
      </w:pPr>
    </w:p>
    <w:p w:rsidR="0033141F" w:rsidRDefault="0033141F" w:rsidP="0033141F">
      <w:pPr>
        <w:pStyle w:val="NoSpacing"/>
        <w:rPr>
          <w:rtl/>
        </w:rPr>
      </w:pPr>
      <w:r>
        <w:rPr>
          <w:rFonts w:hint="cs"/>
          <w:rtl/>
        </w:rPr>
        <w:t>סעיף 31 האומר  "</w:t>
      </w:r>
      <w:r w:rsidRPr="00171286">
        <w:rPr>
          <w:rFonts w:hint="cs"/>
          <w:b/>
          <w:bCs/>
          <w:rtl/>
        </w:rPr>
        <w:t>פגיעה ברוח העסקה ומטרתה</w:t>
      </w:r>
      <w:r>
        <w:rPr>
          <w:rFonts w:hint="cs"/>
          <w:rtl/>
        </w:rPr>
        <w:t>"  מסכל את העסקה.</w:t>
      </w:r>
    </w:p>
    <w:p w:rsidR="0033141F" w:rsidRDefault="0033141F" w:rsidP="0033141F">
      <w:pPr>
        <w:pStyle w:val="NoSpacing"/>
        <w:rPr>
          <w:rtl/>
        </w:rPr>
      </w:pPr>
      <w:r>
        <w:rPr>
          <w:rFonts w:hint="cs"/>
          <w:rtl/>
        </w:rPr>
        <w:t>ואם המוכר יפתח חברה מתחרה לקונה הוא פוגע בעסקה ומסכל אותה והתחרות אינה חוקית ולכן זה שונה מעובד ומעביד.</w:t>
      </w:r>
    </w:p>
    <w:p w:rsidR="0033141F" w:rsidRDefault="0033141F" w:rsidP="0033141F">
      <w:pPr>
        <w:pStyle w:val="NoSpacing"/>
        <w:rPr>
          <w:rtl/>
        </w:rPr>
      </w:pPr>
    </w:p>
    <w:p w:rsidR="0033141F" w:rsidRDefault="0033141F" w:rsidP="0033141F">
      <w:pPr>
        <w:pStyle w:val="NoSpacing"/>
        <w:rPr>
          <w:rtl/>
        </w:rPr>
      </w:pPr>
      <w:r>
        <w:rPr>
          <w:rFonts w:hint="cs"/>
          <w:rtl/>
        </w:rPr>
        <w:t xml:space="preserve">בעסקה זו בית המשפט יקבע שיש פה יותר לגיטימציה להגבלת העיסוק של המוכר , כאשר השינוי המשמעותי יותר נובע מיחסי הכוחות שבית המשפט רואה : יש פער גדול </w:t>
      </w:r>
      <w:r>
        <w:t>/</w:t>
      </w:r>
      <w:r>
        <w:rPr>
          <w:rFonts w:hint="cs"/>
          <w:rtl/>
        </w:rPr>
        <w:t xml:space="preserve"> חופש לא שוויוני.</w:t>
      </w:r>
    </w:p>
    <w:p w:rsidR="0033141F" w:rsidRDefault="0033141F" w:rsidP="0033141F">
      <w:pPr>
        <w:pStyle w:val="NoSpacing"/>
        <w:rPr>
          <w:rtl/>
        </w:rPr>
      </w:pPr>
      <w:r>
        <w:rPr>
          <w:rFonts w:hint="cs"/>
          <w:rtl/>
        </w:rPr>
        <w:t xml:space="preserve">עובד מעביד: לא ימצא עבודה אם לא יחתום על החוזה </w:t>
      </w:r>
      <w:r>
        <w:rPr>
          <w:rtl/>
        </w:rPr>
        <w:t>–</w:t>
      </w:r>
      <w:r>
        <w:rPr>
          <w:rFonts w:hint="cs"/>
          <w:rtl/>
        </w:rPr>
        <w:t xml:space="preserve"> מאולץ לחתום.</w:t>
      </w:r>
    </w:p>
    <w:p w:rsidR="0033141F" w:rsidRDefault="0033141F" w:rsidP="0033141F">
      <w:pPr>
        <w:pStyle w:val="NoSpacing"/>
        <w:rPr>
          <w:rtl/>
        </w:rPr>
      </w:pPr>
      <w:r>
        <w:rPr>
          <w:rFonts w:hint="cs"/>
          <w:rtl/>
        </w:rPr>
        <w:t>מכירת עסק : הוא רוצה בכך וחותם בידיעה ובחופש מלא ומוסכם על ידו לא להתחרות במכירה.</w:t>
      </w:r>
    </w:p>
    <w:p w:rsidR="0033141F" w:rsidRDefault="0033141F" w:rsidP="0033141F">
      <w:pPr>
        <w:pStyle w:val="NoSpacing"/>
        <w:rPr>
          <w:rtl/>
        </w:rPr>
      </w:pPr>
      <w:r>
        <w:rPr>
          <w:rFonts w:hint="cs"/>
          <w:rtl/>
        </w:rPr>
        <w:t>ולכן במקרה של המכירת עסק בית המשפט יקיים סעיף זה בשונה מעובד מעביד בהתאם לנסיבות.</w:t>
      </w:r>
    </w:p>
    <w:p w:rsidR="00710A7C" w:rsidRPr="0058343C" w:rsidRDefault="00710A7C" w:rsidP="006B5F17">
      <w:pPr>
        <w:pStyle w:val="NoSpacing"/>
        <w:rPr>
          <w:rtl/>
        </w:rPr>
      </w:pPr>
    </w:p>
    <w:sectPr w:rsidR="00710A7C" w:rsidRPr="0058343C" w:rsidSect="0020212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937" w:rsidRDefault="00FD3937" w:rsidP="002B2A7B">
      <w:pPr>
        <w:spacing w:after="0" w:line="240" w:lineRule="auto"/>
      </w:pPr>
      <w:r>
        <w:separator/>
      </w:r>
    </w:p>
  </w:endnote>
  <w:endnote w:type="continuationSeparator" w:id="0">
    <w:p w:rsidR="00FD3937" w:rsidRDefault="00FD3937" w:rsidP="002B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937" w:rsidRDefault="00FD3937" w:rsidP="002B2A7B">
      <w:pPr>
        <w:spacing w:after="0" w:line="240" w:lineRule="auto"/>
      </w:pPr>
      <w:r>
        <w:separator/>
      </w:r>
    </w:p>
  </w:footnote>
  <w:footnote w:type="continuationSeparator" w:id="0">
    <w:p w:rsidR="00FD3937" w:rsidRDefault="00FD3937" w:rsidP="002B2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57C"/>
    <w:multiLevelType w:val="hybridMultilevel"/>
    <w:tmpl w:val="AC2C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80DDB"/>
    <w:multiLevelType w:val="hybridMultilevel"/>
    <w:tmpl w:val="97F87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05994"/>
    <w:multiLevelType w:val="hybridMultilevel"/>
    <w:tmpl w:val="A14C83F6"/>
    <w:lvl w:ilvl="0" w:tplc="161C960E">
      <w:start w:val="1"/>
      <w:numFmt w:val="bullet"/>
      <w:lvlText w:val="•"/>
      <w:lvlJc w:val="left"/>
      <w:pPr>
        <w:tabs>
          <w:tab w:val="num" w:pos="720"/>
        </w:tabs>
        <w:ind w:left="720" w:hanging="360"/>
      </w:pPr>
      <w:rPr>
        <w:rFonts w:ascii="Arial" w:hAnsi="Arial" w:hint="default"/>
      </w:rPr>
    </w:lvl>
    <w:lvl w:ilvl="1" w:tplc="255E0580" w:tentative="1">
      <w:start w:val="1"/>
      <w:numFmt w:val="bullet"/>
      <w:lvlText w:val="•"/>
      <w:lvlJc w:val="left"/>
      <w:pPr>
        <w:tabs>
          <w:tab w:val="num" w:pos="1440"/>
        </w:tabs>
        <w:ind w:left="1440" w:hanging="360"/>
      </w:pPr>
      <w:rPr>
        <w:rFonts w:ascii="Arial" w:hAnsi="Arial" w:hint="default"/>
      </w:rPr>
    </w:lvl>
    <w:lvl w:ilvl="2" w:tplc="733C1F16" w:tentative="1">
      <w:start w:val="1"/>
      <w:numFmt w:val="bullet"/>
      <w:lvlText w:val="•"/>
      <w:lvlJc w:val="left"/>
      <w:pPr>
        <w:tabs>
          <w:tab w:val="num" w:pos="2160"/>
        </w:tabs>
        <w:ind w:left="2160" w:hanging="360"/>
      </w:pPr>
      <w:rPr>
        <w:rFonts w:ascii="Arial" w:hAnsi="Arial" w:hint="default"/>
      </w:rPr>
    </w:lvl>
    <w:lvl w:ilvl="3" w:tplc="DBDADA30" w:tentative="1">
      <w:start w:val="1"/>
      <w:numFmt w:val="bullet"/>
      <w:lvlText w:val="•"/>
      <w:lvlJc w:val="left"/>
      <w:pPr>
        <w:tabs>
          <w:tab w:val="num" w:pos="2880"/>
        </w:tabs>
        <w:ind w:left="2880" w:hanging="360"/>
      </w:pPr>
      <w:rPr>
        <w:rFonts w:ascii="Arial" w:hAnsi="Arial" w:hint="default"/>
      </w:rPr>
    </w:lvl>
    <w:lvl w:ilvl="4" w:tplc="189C7446" w:tentative="1">
      <w:start w:val="1"/>
      <w:numFmt w:val="bullet"/>
      <w:lvlText w:val="•"/>
      <w:lvlJc w:val="left"/>
      <w:pPr>
        <w:tabs>
          <w:tab w:val="num" w:pos="3600"/>
        </w:tabs>
        <w:ind w:left="3600" w:hanging="360"/>
      </w:pPr>
      <w:rPr>
        <w:rFonts w:ascii="Arial" w:hAnsi="Arial" w:hint="default"/>
      </w:rPr>
    </w:lvl>
    <w:lvl w:ilvl="5" w:tplc="FA7C13FA" w:tentative="1">
      <w:start w:val="1"/>
      <w:numFmt w:val="bullet"/>
      <w:lvlText w:val="•"/>
      <w:lvlJc w:val="left"/>
      <w:pPr>
        <w:tabs>
          <w:tab w:val="num" w:pos="4320"/>
        </w:tabs>
        <w:ind w:left="4320" w:hanging="360"/>
      </w:pPr>
      <w:rPr>
        <w:rFonts w:ascii="Arial" w:hAnsi="Arial" w:hint="default"/>
      </w:rPr>
    </w:lvl>
    <w:lvl w:ilvl="6" w:tplc="DDB06A44" w:tentative="1">
      <w:start w:val="1"/>
      <w:numFmt w:val="bullet"/>
      <w:lvlText w:val="•"/>
      <w:lvlJc w:val="left"/>
      <w:pPr>
        <w:tabs>
          <w:tab w:val="num" w:pos="5040"/>
        </w:tabs>
        <w:ind w:left="5040" w:hanging="360"/>
      </w:pPr>
      <w:rPr>
        <w:rFonts w:ascii="Arial" w:hAnsi="Arial" w:hint="default"/>
      </w:rPr>
    </w:lvl>
    <w:lvl w:ilvl="7" w:tplc="52E8F55C" w:tentative="1">
      <w:start w:val="1"/>
      <w:numFmt w:val="bullet"/>
      <w:lvlText w:val="•"/>
      <w:lvlJc w:val="left"/>
      <w:pPr>
        <w:tabs>
          <w:tab w:val="num" w:pos="5760"/>
        </w:tabs>
        <w:ind w:left="5760" w:hanging="360"/>
      </w:pPr>
      <w:rPr>
        <w:rFonts w:ascii="Arial" w:hAnsi="Arial" w:hint="default"/>
      </w:rPr>
    </w:lvl>
    <w:lvl w:ilvl="8" w:tplc="61D83410" w:tentative="1">
      <w:start w:val="1"/>
      <w:numFmt w:val="bullet"/>
      <w:lvlText w:val="•"/>
      <w:lvlJc w:val="left"/>
      <w:pPr>
        <w:tabs>
          <w:tab w:val="num" w:pos="6480"/>
        </w:tabs>
        <w:ind w:left="6480" w:hanging="360"/>
      </w:pPr>
      <w:rPr>
        <w:rFonts w:ascii="Arial" w:hAnsi="Arial" w:hint="default"/>
      </w:rPr>
    </w:lvl>
  </w:abstractNum>
  <w:abstractNum w:abstractNumId="3">
    <w:nsid w:val="20C90925"/>
    <w:multiLevelType w:val="hybridMultilevel"/>
    <w:tmpl w:val="22E28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4C7F72"/>
    <w:multiLevelType w:val="hybridMultilevel"/>
    <w:tmpl w:val="3E82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27939"/>
    <w:multiLevelType w:val="hybridMultilevel"/>
    <w:tmpl w:val="9F60A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73066"/>
    <w:multiLevelType w:val="hybridMultilevel"/>
    <w:tmpl w:val="10C21F1A"/>
    <w:lvl w:ilvl="0" w:tplc="A72CD126">
      <w:start w:val="1"/>
      <w:numFmt w:val="decimal"/>
      <w:lvlText w:val="%1."/>
      <w:lvlJc w:val="left"/>
      <w:pPr>
        <w:tabs>
          <w:tab w:val="num" w:pos="720"/>
        </w:tabs>
        <w:ind w:left="720" w:hanging="360"/>
      </w:pPr>
    </w:lvl>
    <w:lvl w:ilvl="1" w:tplc="370C52AE" w:tentative="1">
      <w:start w:val="1"/>
      <w:numFmt w:val="decimal"/>
      <w:lvlText w:val="%2."/>
      <w:lvlJc w:val="left"/>
      <w:pPr>
        <w:tabs>
          <w:tab w:val="num" w:pos="1440"/>
        </w:tabs>
        <w:ind w:left="1440" w:hanging="360"/>
      </w:pPr>
    </w:lvl>
    <w:lvl w:ilvl="2" w:tplc="5F76975E" w:tentative="1">
      <w:start w:val="1"/>
      <w:numFmt w:val="decimal"/>
      <w:lvlText w:val="%3."/>
      <w:lvlJc w:val="left"/>
      <w:pPr>
        <w:tabs>
          <w:tab w:val="num" w:pos="2160"/>
        </w:tabs>
        <w:ind w:left="2160" w:hanging="360"/>
      </w:pPr>
    </w:lvl>
    <w:lvl w:ilvl="3" w:tplc="88B06BEA" w:tentative="1">
      <w:start w:val="1"/>
      <w:numFmt w:val="decimal"/>
      <w:lvlText w:val="%4."/>
      <w:lvlJc w:val="left"/>
      <w:pPr>
        <w:tabs>
          <w:tab w:val="num" w:pos="2880"/>
        </w:tabs>
        <w:ind w:left="2880" w:hanging="360"/>
      </w:pPr>
    </w:lvl>
    <w:lvl w:ilvl="4" w:tplc="881C3A88" w:tentative="1">
      <w:start w:val="1"/>
      <w:numFmt w:val="decimal"/>
      <w:lvlText w:val="%5."/>
      <w:lvlJc w:val="left"/>
      <w:pPr>
        <w:tabs>
          <w:tab w:val="num" w:pos="3600"/>
        </w:tabs>
        <w:ind w:left="3600" w:hanging="360"/>
      </w:pPr>
    </w:lvl>
    <w:lvl w:ilvl="5" w:tplc="E9BC5678" w:tentative="1">
      <w:start w:val="1"/>
      <w:numFmt w:val="decimal"/>
      <w:lvlText w:val="%6."/>
      <w:lvlJc w:val="left"/>
      <w:pPr>
        <w:tabs>
          <w:tab w:val="num" w:pos="4320"/>
        </w:tabs>
        <w:ind w:left="4320" w:hanging="360"/>
      </w:pPr>
    </w:lvl>
    <w:lvl w:ilvl="6" w:tplc="A398A90E" w:tentative="1">
      <w:start w:val="1"/>
      <w:numFmt w:val="decimal"/>
      <w:lvlText w:val="%7."/>
      <w:lvlJc w:val="left"/>
      <w:pPr>
        <w:tabs>
          <w:tab w:val="num" w:pos="5040"/>
        </w:tabs>
        <w:ind w:left="5040" w:hanging="360"/>
      </w:pPr>
    </w:lvl>
    <w:lvl w:ilvl="7" w:tplc="103E6B16" w:tentative="1">
      <w:start w:val="1"/>
      <w:numFmt w:val="decimal"/>
      <w:lvlText w:val="%8."/>
      <w:lvlJc w:val="left"/>
      <w:pPr>
        <w:tabs>
          <w:tab w:val="num" w:pos="5760"/>
        </w:tabs>
        <w:ind w:left="5760" w:hanging="360"/>
      </w:pPr>
    </w:lvl>
    <w:lvl w:ilvl="8" w:tplc="C9C8B526" w:tentative="1">
      <w:start w:val="1"/>
      <w:numFmt w:val="decimal"/>
      <w:lvlText w:val="%9."/>
      <w:lvlJc w:val="left"/>
      <w:pPr>
        <w:tabs>
          <w:tab w:val="num" w:pos="6480"/>
        </w:tabs>
        <w:ind w:left="6480" w:hanging="360"/>
      </w:pPr>
    </w:lvl>
  </w:abstractNum>
  <w:abstractNum w:abstractNumId="7">
    <w:nsid w:val="47DA2856"/>
    <w:multiLevelType w:val="hybridMultilevel"/>
    <w:tmpl w:val="AC2C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3595B"/>
    <w:multiLevelType w:val="hybridMultilevel"/>
    <w:tmpl w:val="BD16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F5CC6"/>
    <w:multiLevelType w:val="hybridMultilevel"/>
    <w:tmpl w:val="AF04D7FE"/>
    <w:lvl w:ilvl="0" w:tplc="B2FAD2DA">
      <w:start w:val="1"/>
      <w:numFmt w:val="bullet"/>
      <w:lvlText w:val="•"/>
      <w:lvlJc w:val="left"/>
      <w:pPr>
        <w:tabs>
          <w:tab w:val="num" w:pos="720"/>
        </w:tabs>
        <w:ind w:left="720" w:hanging="360"/>
      </w:pPr>
      <w:rPr>
        <w:rFonts w:ascii="Arial" w:hAnsi="Arial" w:hint="default"/>
      </w:rPr>
    </w:lvl>
    <w:lvl w:ilvl="1" w:tplc="98F45972" w:tentative="1">
      <w:start w:val="1"/>
      <w:numFmt w:val="bullet"/>
      <w:lvlText w:val="•"/>
      <w:lvlJc w:val="left"/>
      <w:pPr>
        <w:tabs>
          <w:tab w:val="num" w:pos="1440"/>
        </w:tabs>
        <w:ind w:left="1440" w:hanging="360"/>
      </w:pPr>
      <w:rPr>
        <w:rFonts w:ascii="Arial" w:hAnsi="Arial" w:hint="default"/>
      </w:rPr>
    </w:lvl>
    <w:lvl w:ilvl="2" w:tplc="D0A00B06" w:tentative="1">
      <w:start w:val="1"/>
      <w:numFmt w:val="bullet"/>
      <w:lvlText w:val="•"/>
      <w:lvlJc w:val="left"/>
      <w:pPr>
        <w:tabs>
          <w:tab w:val="num" w:pos="2160"/>
        </w:tabs>
        <w:ind w:left="2160" w:hanging="360"/>
      </w:pPr>
      <w:rPr>
        <w:rFonts w:ascii="Arial" w:hAnsi="Arial" w:hint="default"/>
      </w:rPr>
    </w:lvl>
    <w:lvl w:ilvl="3" w:tplc="24F411AE" w:tentative="1">
      <w:start w:val="1"/>
      <w:numFmt w:val="bullet"/>
      <w:lvlText w:val="•"/>
      <w:lvlJc w:val="left"/>
      <w:pPr>
        <w:tabs>
          <w:tab w:val="num" w:pos="2880"/>
        </w:tabs>
        <w:ind w:left="2880" w:hanging="360"/>
      </w:pPr>
      <w:rPr>
        <w:rFonts w:ascii="Arial" w:hAnsi="Arial" w:hint="default"/>
      </w:rPr>
    </w:lvl>
    <w:lvl w:ilvl="4" w:tplc="872C1544" w:tentative="1">
      <w:start w:val="1"/>
      <w:numFmt w:val="bullet"/>
      <w:lvlText w:val="•"/>
      <w:lvlJc w:val="left"/>
      <w:pPr>
        <w:tabs>
          <w:tab w:val="num" w:pos="3600"/>
        </w:tabs>
        <w:ind w:left="3600" w:hanging="360"/>
      </w:pPr>
      <w:rPr>
        <w:rFonts w:ascii="Arial" w:hAnsi="Arial" w:hint="default"/>
      </w:rPr>
    </w:lvl>
    <w:lvl w:ilvl="5" w:tplc="4F9EEF22" w:tentative="1">
      <w:start w:val="1"/>
      <w:numFmt w:val="bullet"/>
      <w:lvlText w:val="•"/>
      <w:lvlJc w:val="left"/>
      <w:pPr>
        <w:tabs>
          <w:tab w:val="num" w:pos="4320"/>
        </w:tabs>
        <w:ind w:left="4320" w:hanging="360"/>
      </w:pPr>
      <w:rPr>
        <w:rFonts w:ascii="Arial" w:hAnsi="Arial" w:hint="default"/>
      </w:rPr>
    </w:lvl>
    <w:lvl w:ilvl="6" w:tplc="8C785D5E" w:tentative="1">
      <w:start w:val="1"/>
      <w:numFmt w:val="bullet"/>
      <w:lvlText w:val="•"/>
      <w:lvlJc w:val="left"/>
      <w:pPr>
        <w:tabs>
          <w:tab w:val="num" w:pos="5040"/>
        </w:tabs>
        <w:ind w:left="5040" w:hanging="360"/>
      </w:pPr>
      <w:rPr>
        <w:rFonts w:ascii="Arial" w:hAnsi="Arial" w:hint="default"/>
      </w:rPr>
    </w:lvl>
    <w:lvl w:ilvl="7" w:tplc="62DC2188" w:tentative="1">
      <w:start w:val="1"/>
      <w:numFmt w:val="bullet"/>
      <w:lvlText w:val="•"/>
      <w:lvlJc w:val="left"/>
      <w:pPr>
        <w:tabs>
          <w:tab w:val="num" w:pos="5760"/>
        </w:tabs>
        <w:ind w:left="5760" w:hanging="360"/>
      </w:pPr>
      <w:rPr>
        <w:rFonts w:ascii="Arial" w:hAnsi="Arial" w:hint="default"/>
      </w:rPr>
    </w:lvl>
    <w:lvl w:ilvl="8" w:tplc="A2D68680" w:tentative="1">
      <w:start w:val="1"/>
      <w:numFmt w:val="bullet"/>
      <w:lvlText w:val="•"/>
      <w:lvlJc w:val="left"/>
      <w:pPr>
        <w:tabs>
          <w:tab w:val="num" w:pos="6480"/>
        </w:tabs>
        <w:ind w:left="6480" w:hanging="360"/>
      </w:pPr>
      <w:rPr>
        <w:rFonts w:ascii="Arial" w:hAnsi="Arial" w:hint="default"/>
      </w:rPr>
    </w:lvl>
  </w:abstractNum>
  <w:abstractNum w:abstractNumId="10">
    <w:nsid w:val="7AC77197"/>
    <w:multiLevelType w:val="hybridMultilevel"/>
    <w:tmpl w:val="FF5E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9F1F3D"/>
    <w:multiLevelType w:val="hybridMultilevel"/>
    <w:tmpl w:val="BD16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B37AC7"/>
    <w:multiLevelType w:val="hybridMultilevel"/>
    <w:tmpl w:val="04DCBBD8"/>
    <w:lvl w:ilvl="0" w:tplc="F99A489A">
      <w:start w:val="1"/>
      <w:numFmt w:val="bullet"/>
      <w:lvlText w:val="•"/>
      <w:lvlJc w:val="left"/>
      <w:pPr>
        <w:tabs>
          <w:tab w:val="num" w:pos="720"/>
        </w:tabs>
        <w:ind w:left="720" w:hanging="360"/>
      </w:pPr>
      <w:rPr>
        <w:rFonts w:ascii="Arial" w:hAnsi="Arial" w:hint="default"/>
      </w:rPr>
    </w:lvl>
    <w:lvl w:ilvl="1" w:tplc="C9F697E8" w:tentative="1">
      <w:start w:val="1"/>
      <w:numFmt w:val="bullet"/>
      <w:lvlText w:val="•"/>
      <w:lvlJc w:val="left"/>
      <w:pPr>
        <w:tabs>
          <w:tab w:val="num" w:pos="1440"/>
        </w:tabs>
        <w:ind w:left="1440" w:hanging="360"/>
      </w:pPr>
      <w:rPr>
        <w:rFonts w:ascii="Arial" w:hAnsi="Arial" w:hint="default"/>
      </w:rPr>
    </w:lvl>
    <w:lvl w:ilvl="2" w:tplc="0502658A" w:tentative="1">
      <w:start w:val="1"/>
      <w:numFmt w:val="bullet"/>
      <w:lvlText w:val="•"/>
      <w:lvlJc w:val="left"/>
      <w:pPr>
        <w:tabs>
          <w:tab w:val="num" w:pos="2160"/>
        </w:tabs>
        <w:ind w:left="2160" w:hanging="360"/>
      </w:pPr>
      <w:rPr>
        <w:rFonts w:ascii="Arial" w:hAnsi="Arial" w:hint="default"/>
      </w:rPr>
    </w:lvl>
    <w:lvl w:ilvl="3" w:tplc="D25EF888" w:tentative="1">
      <w:start w:val="1"/>
      <w:numFmt w:val="bullet"/>
      <w:lvlText w:val="•"/>
      <w:lvlJc w:val="left"/>
      <w:pPr>
        <w:tabs>
          <w:tab w:val="num" w:pos="2880"/>
        </w:tabs>
        <w:ind w:left="2880" w:hanging="360"/>
      </w:pPr>
      <w:rPr>
        <w:rFonts w:ascii="Arial" w:hAnsi="Arial" w:hint="default"/>
      </w:rPr>
    </w:lvl>
    <w:lvl w:ilvl="4" w:tplc="2898DB12" w:tentative="1">
      <w:start w:val="1"/>
      <w:numFmt w:val="bullet"/>
      <w:lvlText w:val="•"/>
      <w:lvlJc w:val="left"/>
      <w:pPr>
        <w:tabs>
          <w:tab w:val="num" w:pos="3600"/>
        </w:tabs>
        <w:ind w:left="3600" w:hanging="360"/>
      </w:pPr>
      <w:rPr>
        <w:rFonts w:ascii="Arial" w:hAnsi="Arial" w:hint="default"/>
      </w:rPr>
    </w:lvl>
    <w:lvl w:ilvl="5" w:tplc="DFC41E3E" w:tentative="1">
      <w:start w:val="1"/>
      <w:numFmt w:val="bullet"/>
      <w:lvlText w:val="•"/>
      <w:lvlJc w:val="left"/>
      <w:pPr>
        <w:tabs>
          <w:tab w:val="num" w:pos="4320"/>
        </w:tabs>
        <w:ind w:left="4320" w:hanging="360"/>
      </w:pPr>
      <w:rPr>
        <w:rFonts w:ascii="Arial" w:hAnsi="Arial" w:hint="default"/>
      </w:rPr>
    </w:lvl>
    <w:lvl w:ilvl="6" w:tplc="72E2E794" w:tentative="1">
      <w:start w:val="1"/>
      <w:numFmt w:val="bullet"/>
      <w:lvlText w:val="•"/>
      <w:lvlJc w:val="left"/>
      <w:pPr>
        <w:tabs>
          <w:tab w:val="num" w:pos="5040"/>
        </w:tabs>
        <w:ind w:left="5040" w:hanging="360"/>
      </w:pPr>
      <w:rPr>
        <w:rFonts w:ascii="Arial" w:hAnsi="Arial" w:hint="default"/>
      </w:rPr>
    </w:lvl>
    <w:lvl w:ilvl="7" w:tplc="A78643EC" w:tentative="1">
      <w:start w:val="1"/>
      <w:numFmt w:val="bullet"/>
      <w:lvlText w:val="•"/>
      <w:lvlJc w:val="left"/>
      <w:pPr>
        <w:tabs>
          <w:tab w:val="num" w:pos="5760"/>
        </w:tabs>
        <w:ind w:left="5760" w:hanging="360"/>
      </w:pPr>
      <w:rPr>
        <w:rFonts w:ascii="Arial" w:hAnsi="Arial" w:hint="default"/>
      </w:rPr>
    </w:lvl>
    <w:lvl w:ilvl="8" w:tplc="385A4190" w:tentative="1">
      <w:start w:val="1"/>
      <w:numFmt w:val="bullet"/>
      <w:lvlText w:val="•"/>
      <w:lvlJc w:val="left"/>
      <w:pPr>
        <w:tabs>
          <w:tab w:val="num" w:pos="6480"/>
        </w:tabs>
        <w:ind w:left="6480" w:hanging="360"/>
      </w:pPr>
      <w:rPr>
        <w:rFonts w:ascii="Arial" w:hAnsi="Arial" w:hint="default"/>
      </w:rPr>
    </w:lvl>
  </w:abstractNum>
  <w:abstractNum w:abstractNumId="13">
    <w:nsid w:val="7EBB1AC0"/>
    <w:multiLevelType w:val="hybridMultilevel"/>
    <w:tmpl w:val="C518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1"/>
  </w:num>
  <w:num w:numId="5">
    <w:abstractNumId w:val="9"/>
  </w:num>
  <w:num w:numId="6">
    <w:abstractNumId w:val="8"/>
  </w:num>
  <w:num w:numId="7">
    <w:abstractNumId w:val="10"/>
  </w:num>
  <w:num w:numId="8">
    <w:abstractNumId w:val="12"/>
  </w:num>
  <w:num w:numId="9">
    <w:abstractNumId w:val="5"/>
  </w:num>
  <w:num w:numId="10">
    <w:abstractNumId w:val="3"/>
  </w:num>
  <w:num w:numId="11">
    <w:abstractNumId w:val="13"/>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47"/>
    <w:rsid w:val="00001C56"/>
    <w:rsid w:val="000268A9"/>
    <w:rsid w:val="00075BF0"/>
    <w:rsid w:val="000955B7"/>
    <w:rsid w:val="000C535A"/>
    <w:rsid w:val="00171286"/>
    <w:rsid w:val="00197643"/>
    <w:rsid w:val="001D269E"/>
    <w:rsid w:val="00202123"/>
    <w:rsid w:val="002B2A7B"/>
    <w:rsid w:val="0033141F"/>
    <w:rsid w:val="003645EB"/>
    <w:rsid w:val="003949C1"/>
    <w:rsid w:val="003A46C3"/>
    <w:rsid w:val="00437560"/>
    <w:rsid w:val="005466D3"/>
    <w:rsid w:val="0058343C"/>
    <w:rsid w:val="00625339"/>
    <w:rsid w:val="006B4C3B"/>
    <w:rsid w:val="006B5F17"/>
    <w:rsid w:val="00710A7C"/>
    <w:rsid w:val="00732501"/>
    <w:rsid w:val="007C0956"/>
    <w:rsid w:val="00853972"/>
    <w:rsid w:val="008A34E4"/>
    <w:rsid w:val="00903036"/>
    <w:rsid w:val="009605DB"/>
    <w:rsid w:val="009E3DD9"/>
    <w:rsid w:val="009E6465"/>
    <w:rsid w:val="009F47DD"/>
    <w:rsid w:val="00A662B6"/>
    <w:rsid w:val="00A71048"/>
    <w:rsid w:val="00AA1D75"/>
    <w:rsid w:val="00B03166"/>
    <w:rsid w:val="00B23F83"/>
    <w:rsid w:val="00B61E9F"/>
    <w:rsid w:val="00B66924"/>
    <w:rsid w:val="00BD4FEB"/>
    <w:rsid w:val="00C13FD0"/>
    <w:rsid w:val="00C2269C"/>
    <w:rsid w:val="00C338C2"/>
    <w:rsid w:val="00D45612"/>
    <w:rsid w:val="00D87281"/>
    <w:rsid w:val="00D92257"/>
    <w:rsid w:val="00DD668A"/>
    <w:rsid w:val="00DE043E"/>
    <w:rsid w:val="00EB4E96"/>
    <w:rsid w:val="00F01247"/>
    <w:rsid w:val="00F33445"/>
    <w:rsid w:val="00F748F5"/>
    <w:rsid w:val="00FA2F36"/>
    <w:rsid w:val="00FD39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257"/>
    <w:pPr>
      <w:bidi/>
      <w:spacing w:after="0" w:line="240" w:lineRule="auto"/>
    </w:pPr>
  </w:style>
  <w:style w:type="paragraph" w:styleId="NormalWeb">
    <w:name w:val="Normal (Web)"/>
    <w:basedOn w:val="Normal"/>
    <w:uiPriority w:val="99"/>
    <w:semiHidden/>
    <w:unhideWhenUsed/>
    <w:rsid w:val="00C13FD0"/>
    <w:pPr>
      <w:bidi w:val="0"/>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E3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A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2A7B"/>
  </w:style>
  <w:style w:type="paragraph" w:styleId="Footer">
    <w:name w:val="footer"/>
    <w:basedOn w:val="Normal"/>
    <w:link w:val="FooterChar"/>
    <w:uiPriority w:val="99"/>
    <w:unhideWhenUsed/>
    <w:rsid w:val="002B2A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2A7B"/>
  </w:style>
  <w:style w:type="paragraph" w:styleId="ListParagraph">
    <w:name w:val="List Paragraph"/>
    <w:basedOn w:val="Normal"/>
    <w:uiPriority w:val="34"/>
    <w:qFormat/>
    <w:rsid w:val="00BD4FEB"/>
    <w:pPr>
      <w:bidi w:val="0"/>
      <w:spacing w:after="0" w:line="240" w:lineRule="auto"/>
      <w:ind w:left="720"/>
      <w:contextualSpacing/>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257"/>
    <w:pPr>
      <w:bidi/>
      <w:spacing w:after="0" w:line="240" w:lineRule="auto"/>
    </w:pPr>
  </w:style>
  <w:style w:type="paragraph" w:styleId="NormalWeb">
    <w:name w:val="Normal (Web)"/>
    <w:basedOn w:val="Normal"/>
    <w:uiPriority w:val="99"/>
    <w:semiHidden/>
    <w:unhideWhenUsed/>
    <w:rsid w:val="00C13FD0"/>
    <w:pPr>
      <w:bidi w:val="0"/>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E3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A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2A7B"/>
  </w:style>
  <w:style w:type="paragraph" w:styleId="Footer">
    <w:name w:val="footer"/>
    <w:basedOn w:val="Normal"/>
    <w:link w:val="FooterChar"/>
    <w:uiPriority w:val="99"/>
    <w:unhideWhenUsed/>
    <w:rsid w:val="002B2A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2A7B"/>
  </w:style>
  <w:style w:type="paragraph" w:styleId="ListParagraph">
    <w:name w:val="List Paragraph"/>
    <w:basedOn w:val="Normal"/>
    <w:uiPriority w:val="34"/>
    <w:qFormat/>
    <w:rsid w:val="00BD4FEB"/>
    <w:pPr>
      <w:bidi w:val="0"/>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5</Pages>
  <Words>1213</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26</cp:revision>
  <dcterms:created xsi:type="dcterms:W3CDTF">2014-07-30T11:08:00Z</dcterms:created>
  <dcterms:modified xsi:type="dcterms:W3CDTF">2014-09-06T11:10:00Z</dcterms:modified>
</cp:coreProperties>
</file>